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AD" w:rsidRPr="00402BC6" w:rsidRDefault="003132D6" w:rsidP="00402BC6">
      <w:pPr>
        <w:jc w:val="center"/>
        <w:rPr>
          <w:b/>
          <w:noProof/>
          <w:sz w:val="32"/>
          <w:szCs w:val="32"/>
        </w:rPr>
      </w:pPr>
      <w:r>
        <w:rPr>
          <w:noProof/>
          <w:color w:val="0000FF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-320040</wp:posOffset>
            </wp:positionV>
            <wp:extent cx="1905635" cy="1264920"/>
            <wp:effectExtent l="0" t="0" r="0" b="0"/>
            <wp:wrapTight wrapText="bothSides">
              <wp:wrapPolygon edited="0">
                <wp:start x="0" y="0"/>
                <wp:lineTo x="0" y="21145"/>
                <wp:lineTo x="21377" y="21145"/>
                <wp:lineTo x="21377" y="0"/>
                <wp:lineTo x="0" y="0"/>
              </wp:wrapPolygon>
            </wp:wrapTight>
            <wp:docPr id="11" name="irc_mi" descr="Image result for images of wanapum dam washingt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mages of wanapum dam washingt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B0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7ABA5BE4" wp14:editId="5A6432D6">
            <wp:simplePos x="0" y="0"/>
            <wp:positionH relativeFrom="column">
              <wp:posOffset>1676400</wp:posOffset>
            </wp:positionH>
            <wp:positionV relativeFrom="paragraph">
              <wp:posOffset>-281940</wp:posOffset>
            </wp:positionV>
            <wp:extent cx="1653540" cy="1229995"/>
            <wp:effectExtent l="0" t="0" r="3810" b="8255"/>
            <wp:wrapTight wrapText="bothSides">
              <wp:wrapPolygon edited="0">
                <wp:start x="0" y="0"/>
                <wp:lineTo x="0" y="21410"/>
                <wp:lineTo x="21401" y="21410"/>
                <wp:lineTo x="2140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man-up the pole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B0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9F86C2F" wp14:editId="3A5B196C">
            <wp:simplePos x="0" y="0"/>
            <wp:positionH relativeFrom="column">
              <wp:posOffset>3329940</wp:posOffset>
            </wp:positionH>
            <wp:positionV relativeFrom="paragraph">
              <wp:posOffset>-278765</wp:posOffset>
            </wp:positionV>
            <wp:extent cx="1253490" cy="1234440"/>
            <wp:effectExtent l="0" t="0" r="381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ck Rambo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B0A">
        <w:rPr>
          <w:b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53EB0F9D" wp14:editId="7BC2C988">
            <wp:simplePos x="0" y="0"/>
            <wp:positionH relativeFrom="column">
              <wp:posOffset>4579620</wp:posOffset>
            </wp:positionH>
            <wp:positionV relativeFrom="paragraph">
              <wp:posOffset>-281940</wp:posOffset>
            </wp:positionV>
            <wp:extent cx="1447800" cy="1231900"/>
            <wp:effectExtent l="0" t="0" r="0" b="63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ctric Lineman MF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2AD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 wp14:anchorId="66C8CC41" wp14:editId="4050C56F">
            <wp:simplePos x="0" y="0"/>
            <wp:positionH relativeFrom="column">
              <wp:posOffset>7938770</wp:posOffset>
            </wp:positionH>
            <wp:positionV relativeFrom="paragraph">
              <wp:posOffset>4183380</wp:posOffset>
            </wp:positionV>
            <wp:extent cx="3799205" cy="2527935"/>
            <wp:effectExtent l="0" t="0" r="0" b="5715"/>
            <wp:wrapNone/>
            <wp:docPr id="6" name="Picture 6" descr="joe-humbert-family-aquatic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e-humbert-family-aquatic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05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2AD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75B31BC5" wp14:editId="733D5CB5">
            <wp:simplePos x="0" y="0"/>
            <wp:positionH relativeFrom="column">
              <wp:posOffset>7786370</wp:posOffset>
            </wp:positionH>
            <wp:positionV relativeFrom="paragraph">
              <wp:posOffset>3707765</wp:posOffset>
            </wp:positionV>
            <wp:extent cx="3799205" cy="2527935"/>
            <wp:effectExtent l="0" t="0" r="0" b="5715"/>
            <wp:wrapNone/>
            <wp:docPr id="2" name="Picture 2" descr="joe-humbert-family-aquatic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e-humbert-family-aquatic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05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F50" w:rsidRDefault="00116D13" w:rsidP="006272AD">
      <w:pPr>
        <w:jc w:val="center"/>
      </w:pPr>
      <w:r>
        <w:rPr>
          <w:b/>
          <w:sz w:val="32"/>
          <w:szCs w:val="32"/>
        </w:rPr>
        <w:t>MILTON-FREE</w:t>
      </w:r>
      <w:r w:rsidR="00116C6D">
        <w:rPr>
          <w:b/>
          <w:sz w:val="32"/>
          <w:szCs w:val="32"/>
        </w:rPr>
        <w:t>W</w:t>
      </w:r>
      <w:r>
        <w:rPr>
          <w:b/>
          <w:sz w:val="32"/>
          <w:szCs w:val="32"/>
        </w:rPr>
        <w:t xml:space="preserve">ATER, OREGON </w:t>
      </w:r>
      <w:r w:rsidR="00A310FC">
        <w:rPr>
          <w:b/>
          <w:sz w:val="32"/>
          <w:szCs w:val="32"/>
        </w:rPr>
        <w:t>ELECTRIC</w:t>
      </w:r>
      <w:r w:rsidR="006272AD">
        <w:rPr>
          <w:b/>
          <w:sz w:val="32"/>
          <w:szCs w:val="32"/>
        </w:rPr>
        <w:t xml:space="preserve"> SUPERINTENDENT</w:t>
      </w:r>
    </w:p>
    <w:p w:rsidR="003C3BDA" w:rsidRDefault="00C83F50" w:rsidP="003C3BDA">
      <w:pPr>
        <w:spacing w:after="0"/>
        <w:jc w:val="center"/>
      </w:pPr>
      <w:r>
        <w:rPr>
          <w:b/>
          <w:sz w:val="32"/>
          <w:szCs w:val="32"/>
        </w:rPr>
        <w:t>$</w:t>
      </w:r>
      <w:r w:rsidR="00907EE4">
        <w:rPr>
          <w:b/>
          <w:sz w:val="32"/>
          <w:szCs w:val="32"/>
        </w:rPr>
        <w:t>100,872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TO </w:t>
      </w:r>
      <w:r>
        <w:rPr>
          <w:b/>
          <w:sz w:val="32"/>
          <w:szCs w:val="32"/>
        </w:rPr>
        <w:t>$</w:t>
      </w:r>
      <w:r w:rsidR="00907EE4">
        <w:rPr>
          <w:b/>
          <w:sz w:val="32"/>
          <w:szCs w:val="32"/>
        </w:rPr>
        <w:t>122,628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DOQ</w:t>
      </w:r>
    </w:p>
    <w:p w:rsidR="00C83F50" w:rsidRPr="00AE4637" w:rsidRDefault="00C83F50" w:rsidP="003C3BDA">
      <w:pPr>
        <w:spacing w:after="0"/>
        <w:jc w:val="center"/>
        <w:rPr>
          <w:sz w:val="24"/>
          <w:szCs w:val="24"/>
        </w:rPr>
      </w:pPr>
      <w:r w:rsidRPr="00AE4637">
        <w:rPr>
          <w:sz w:val="24"/>
          <w:szCs w:val="24"/>
        </w:rPr>
        <w:t>PLUS EXCELLENT BENEFITS</w:t>
      </w:r>
    </w:p>
    <w:p w:rsidR="003C3BDA" w:rsidRDefault="003C3BDA" w:rsidP="00C83F50">
      <w:pPr>
        <w:spacing w:after="0"/>
        <w:jc w:val="center"/>
        <w:rPr>
          <w:sz w:val="20"/>
          <w:szCs w:val="20"/>
        </w:rPr>
      </w:pPr>
    </w:p>
    <w:p w:rsidR="003C3BDA" w:rsidRDefault="00C83F50" w:rsidP="00C83F50">
      <w:pPr>
        <w:spacing w:after="0"/>
        <w:jc w:val="center"/>
        <w:rPr>
          <w:b/>
          <w:sz w:val="28"/>
          <w:szCs w:val="28"/>
        </w:rPr>
      </w:pPr>
      <w:r>
        <w:rPr>
          <w:sz w:val="20"/>
          <w:szCs w:val="20"/>
        </w:rPr>
        <w:t xml:space="preserve">APPLY </w:t>
      </w:r>
      <w:proofErr w:type="gramStart"/>
      <w:r>
        <w:rPr>
          <w:sz w:val="20"/>
          <w:szCs w:val="20"/>
        </w:rPr>
        <w:t xml:space="preserve">BY </w:t>
      </w:r>
      <w:r w:rsidR="009518CA">
        <w:rPr>
          <w:sz w:val="20"/>
          <w:szCs w:val="20"/>
        </w:rPr>
        <w:t xml:space="preserve"> </w:t>
      </w:r>
      <w:r w:rsidR="00137F78">
        <w:rPr>
          <w:b/>
          <w:sz w:val="28"/>
          <w:szCs w:val="28"/>
        </w:rPr>
        <w:t>Friday</w:t>
      </w:r>
      <w:proofErr w:type="gramEnd"/>
      <w:r w:rsidR="00137F78">
        <w:rPr>
          <w:b/>
          <w:sz w:val="28"/>
          <w:szCs w:val="28"/>
        </w:rPr>
        <w:t>,</w:t>
      </w:r>
      <w:r w:rsidR="00A310FC">
        <w:rPr>
          <w:b/>
          <w:sz w:val="28"/>
          <w:szCs w:val="28"/>
        </w:rPr>
        <w:t xml:space="preserve"> </w:t>
      </w:r>
      <w:r w:rsidR="00F976B0">
        <w:rPr>
          <w:b/>
          <w:sz w:val="28"/>
          <w:szCs w:val="28"/>
        </w:rPr>
        <w:t xml:space="preserve">March </w:t>
      </w:r>
      <w:r w:rsidR="00137F78">
        <w:rPr>
          <w:b/>
          <w:sz w:val="28"/>
          <w:szCs w:val="28"/>
        </w:rPr>
        <w:t>30</w:t>
      </w:r>
      <w:r w:rsidR="00A310FC">
        <w:rPr>
          <w:b/>
          <w:sz w:val="28"/>
          <w:szCs w:val="28"/>
        </w:rPr>
        <w:t xml:space="preserve">, 2018 </w:t>
      </w:r>
    </w:p>
    <w:p w:rsidR="006E23A6" w:rsidRDefault="00084A51" w:rsidP="00C83F5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6E23A6">
        <w:rPr>
          <w:b/>
          <w:sz w:val="28"/>
          <w:szCs w:val="28"/>
        </w:rPr>
        <w:t>:00</w:t>
      </w:r>
      <w:r w:rsidR="00451D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 w:rsidR="006E23A6">
        <w:rPr>
          <w:b/>
          <w:sz w:val="28"/>
          <w:szCs w:val="28"/>
        </w:rPr>
        <w:t>.m.</w:t>
      </w:r>
    </w:p>
    <w:p w:rsidR="00C83F50" w:rsidRDefault="00C83F50" w:rsidP="00C83F50">
      <w:pPr>
        <w:spacing w:after="0"/>
        <w:rPr>
          <w:sz w:val="20"/>
          <w:szCs w:val="20"/>
        </w:rPr>
      </w:pPr>
    </w:p>
    <w:p w:rsidR="00CB3CC0" w:rsidRPr="006E23A6" w:rsidRDefault="00CB3CC0" w:rsidP="00023F74">
      <w:pPr>
        <w:spacing w:after="0"/>
        <w:rPr>
          <w:rFonts w:ascii="EngraversGothic BT" w:hAnsi="EngraversGothic BT"/>
          <w:b/>
          <w:sz w:val="8"/>
          <w:szCs w:val="8"/>
        </w:rPr>
        <w:sectPr w:rsidR="00CB3CC0" w:rsidRPr="006E23A6" w:rsidSect="00B4078E">
          <w:pgSz w:w="12240" w:h="15840"/>
          <w:pgMar w:top="1440" w:right="1440" w:bottom="1440" w:left="1440" w:header="720" w:footer="720" w:gutter="0"/>
          <w:pgBorders w:offsetFrom="page">
            <w:top w:val="single" w:sz="24" w:space="24" w:color="1F497D" w:themeColor="text2"/>
            <w:left w:val="single" w:sz="24" w:space="24" w:color="1F497D" w:themeColor="text2"/>
            <w:bottom w:val="single" w:sz="24" w:space="24" w:color="1F497D" w:themeColor="text2"/>
            <w:right w:val="single" w:sz="24" w:space="24" w:color="1F497D" w:themeColor="text2"/>
          </w:pgBorders>
          <w:cols w:space="720"/>
          <w:docGrid w:linePitch="360"/>
        </w:sectPr>
      </w:pPr>
    </w:p>
    <w:p w:rsidR="00C83F50" w:rsidRDefault="00023F74" w:rsidP="00B4078E">
      <w:pPr>
        <w:pBdr>
          <w:bottom w:val="single" w:sz="24" w:space="1" w:color="1F497D" w:themeColor="text2"/>
        </w:pBdr>
        <w:spacing w:after="0"/>
        <w:rPr>
          <w:rFonts w:ascii="EngraversGothic BT" w:hAnsi="EngraversGothic BT"/>
          <w:b/>
          <w:sz w:val="32"/>
          <w:szCs w:val="32"/>
        </w:rPr>
      </w:pPr>
      <w:r>
        <w:rPr>
          <w:rFonts w:ascii="EngraversGothic BT" w:hAnsi="EngraversGothic BT"/>
          <w:b/>
          <w:sz w:val="32"/>
          <w:szCs w:val="32"/>
        </w:rPr>
        <w:lastRenderedPageBreak/>
        <w:t>Milton-Freewater, OR</w:t>
      </w:r>
    </w:p>
    <w:p w:rsidR="00B4078E" w:rsidRDefault="00B4078E" w:rsidP="00023F74">
      <w:pPr>
        <w:spacing w:after="0"/>
        <w:rPr>
          <w:rFonts w:ascii="EngraversGothic BT" w:hAnsi="EngraversGothic BT"/>
          <w:b/>
          <w:sz w:val="32"/>
          <w:szCs w:val="32"/>
        </w:rPr>
        <w:sectPr w:rsidR="00B4078E" w:rsidSect="00CB3CC0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24" w:space="24" w:color="1F497D" w:themeColor="text2"/>
            <w:left w:val="single" w:sz="24" w:space="24" w:color="1F497D" w:themeColor="text2"/>
            <w:bottom w:val="single" w:sz="24" w:space="24" w:color="1F497D" w:themeColor="text2"/>
            <w:right w:val="single" w:sz="24" w:space="24" w:color="1F497D" w:themeColor="text2"/>
          </w:pgBorders>
          <w:cols w:num="2" w:space="720"/>
          <w:docGrid w:linePitch="360"/>
        </w:sectPr>
      </w:pPr>
    </w:p>
    <w:p w:rsidR="0008270C" w:rsidRPr="008B7A94" w:rsidRDefault="0008270C" w:rsidP="000827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7A94">
        <w:rPr>
          <w:rFonts w:ascii="Arial" w:hAnsi="Arial" w:cs="Arial"/>
          <w:sz w:val="20"/>
          <w:szCs w:val="20"/>
        </w:rPr>
        <w:lastRenderedPageBreak/>
        <w:t xml:space="preserve">The City of Milton-Freewater, Oregon </w:t>
      </w:r>
      <w:r w:rsidR="00476DA8">
        <w:rPr>
          <w:rFonts w:ascii="Arial" w:hAnsi="Arial" w:cs="Arial"/>
          <w:sz w:val="20"/>
          <w:szCs w:val="20"/>
        </w:rPr>
        <w:t xml:space="preserve">lies </w:t>
      </w:r>
      <w:r w:rsidR="004804A6">
        <w:rPr>
          <w:rFonts w:ascii="Arial" w:hAnsi="Arial" w:cs="Arial"/>
          <w:sz w:val="20"/>
          <w:szCs w:val="20"/>
        </w:rPr>
        <w:t>in northeast Oregon</w:t>
      </w:r>
      <w:r w:rsidR="00476DA8">
        <w:rPr>
          <w:rFonts w:ascii="Arial" w:hAnsi="Arial" w:cs="Arial"/>
          <w:sz w:val="20"/>
          <w:szCs w:val="20"/>
        </w:rPr>
        <w:t xml:space="preserve"> </w:t>
      </w:r>
      <w:r w:rsidR="004804A6">
        <w:rPr>
          <w:rFonts w:ascii="Arial" w:hAnsi="Arial" w:cs="Arial"/>
          <w:sz w:val="20"/>
          <w:szCs w:val="20"/>
        </w:rPr>
        <w:t>eight</w:t>
      </w:r>
      <w:r w:rsidR="00476DA8">
        <w:rPr>
          <w:rFonts w:ascii="Arial" w:hAnsi="Arial" w:cs="Arial"/>
          <w:sz w:val="20"/>
          <w:szCs w:val="20"/>
        </w:rPr>
        <w:t xml:space="preserve"> miles </w:t>
      </w:r>
      <w:r w:rsidRPr="008B7A94">
        <w:rPr>
          <w:rFonts w:ascii="Arial" w:hAnsi="Arial" w:cs="Arial"/>
          <w:sz w:val="20"/>
          <w:szCs w:val="20"/>
        </w:rPr>
        <w:t xml:space="preserve">south of the City of Walla Walla, Washington, and </w:t>
      </w:r>
      <w:r w:rsidR="00476DA8">
        <w:rPr>
          <w:rFonts w:ascii="Arial" w:hAnsi="Arial" w:cs="Arial"/>
          <w:sz w:val="20"/>
          <w:szCs w:val="20"/>
        </w:rPr>
        <w:t xml:space="preserve">thirty miles </w:t>
      </w:r>
      <w:r w:rsidRPr="008B7A94">
        <w:rPr>
          <w:rFonts w:ascii="Arial" w:hAnsi="Arial" w:cs="Arial"/>
          <w:sz w:val="20"/>
          <w:szCs w:val="20"/>
        </w:rPr>
        <w:t>northeast of Pendleton, Oregon with only a twenty-minute drive to the beautiful Blue M</w:t>
      </w:r>
      <w:r w:rsidR="00476DA8">
        <w:rPr>
          <w:rFonts w:ascii="Arial" w:hAnsi="Arial" w:cs="Arial"/>
          <w:sz w:val="20"/>
          <w:szCs w:val="20"/>
        </w:rPr>
        <w:t>ountains.</w:t>
      </w:r>
      <w:r w:rsidRPr="008B7A94">
        <w:rPr>
          <w:rFonts w:ascii="Arial" w:hAnsi="Arial" w:cs="Arial"/>
          <w:sz w:val="20"/>
          <w:szCs w:val="20"/>
        </w:rPr>
        <w:t xml:space="preserve"> </w:t>
      </w:r>
      <w:r w:rsidR="004804A6">
        <w:rPr>
          <w:rFonts w:ascii="Arial" w:hAnsi="Arial" w:cs="Arial"/>
          <w:sz w:val="20"/>
          <w:szCs w:val="20"/>
        </w:rPr>
        <w:t>Milton-Freewater is a commu</w:t>
      </w:r>
      <w:r w:rsidR="00CE3772">
        <w:rPr>
          <w:rFonts w:ascii="Arial" w:hAnsi="Arial" w:cs="Arial"/>
          <w:sz w:val="20"/>
          <w:szCs w:val="20"/>
        </w:rPr>
        <w:t xml:space="preserve">nity surrounded by wheat fields, </w:t>
      </w:r>
      <w:r w:rsidR="004804A6">
        <w:rPr>
          <w:rFonts w:ascii="Arial" w:hAnsi="Arial" w:cs="Arial"/>
          <w:sz w:val="20"/>
          <w:szCs w:val="20"/>
        </w:rPr>
        <w:t>vineyards</w:t>
      </w:r>
      <w:r w:rsidR="00CE3772">
        <w:rPr>
          <w:rFonts w:ascii="Arial" w:hAnsi="Arial" w:cs="Arial"/>
          <w:sz w:val="20"/>
          <w:szCs w:val="20"/>
        </w:rPr>
        <w:t xml:space="preserve"> and fruit orchards</w:t>
      </w:r>
      <w:r w:rsidR="004804A6">
        <w:rPr>
          <w:rFonts w:ascii="Arial" w:hAnsi="Arial" w:cs="Arial"/>
          <w:sz w:val="20"/>
          <w:szCs w:val="20"/>
        </w:rPr>
        <w:t xml:space="preserve"> set against the beautiful Blue Mountains.  </w:t>
      </w:r>
    </w:p>
    <w:p w:rsidR="0008270C" w:rsidRPr="004D1260" w:rsidRDefault="0008270C" w:rsidP="0008270C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E95FB4" w:rsidRPr="008B7A94" w:rsidRDefault="00E95FB4" w:rsidP="0008270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City is governed by the Council/Manager form of government and enjoys a stable, supportive Council/Manager relation.</w:t>
      </w:r>
    </w:p>
    <w:p w:rsidR="0008270C" w:rsidRPr="004D1260" w:rsidRDefault="0008270C" w:rsidP="0008270C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CB3CC0" w:rsidRDefault="0008270C" w:rsidP="00CB3CC0">
      <w:pPr>
        <w:pBdr>
          <w:bottom w:val="single" w:sz="24" w:space="1" w:color="1F497D" w:themeColor="text2"/>
        </w:pBdr>
        <w:spacing w:after="0"/>
        <w:jc w:val="both"/>
        <w:rPr>
          <w:rFonts w:ascii="Arial" w:hAnsi="Arial" w:cs="Arial"/>
          <w:b/>
        </w:rPr>
      </w:pPr>
      <w:r w:rsidRPr="0008270C">
        <w:rPr>
          <w:rFonts w:ascii="EngraversGothic BT" w:hAnsi="EngraversGothic BT" w:cs="Arial"/>
          <w:b/>
          <w:sz w:val="32"/>
          <w:szCs w:val="32"/>
        </w:rPr>
        <w:t>The Community</w:t>
      </w:r>
      <w:r w:rsidRPr="0008270C">
        <w:rPr>
          <w:rFonts w:ascii="Arial" w:hAnsi="Arial" w:cs="Arial"/>
          <w:b/>
        </w:rPr>
        <w:t xml:space="preserve">  </w:t>
      </w:r>
    </w:p>
    <w:p w:rsidR="00023F74" w:rsidRPr="008B7A94" w:rsidRDefault="004804A6" w:rsidP="0008270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Long before the two towns of Milton and Freewater merged in 195</w:t>
      </w:r>
      <w:r w:rsidR="0007480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 settlers flocked to this area to t</w:t>
      </w:r>
      <w:r w:rsidR="005E7219">
        <w:rPr>
          <w:rFonts w:ascii="Arial" w:hAnsi="Arial" w:cs="Arial"/>
          <w:sz w:val="20"/>
          <w:szCs w:val="20"/>
        </w:rPr>
        <w:t>ake advantage of the fertile so</w:t>
      </w:r>
      <w:r>
        <w:rPr>
          <w:rFonts w:ascii="Arial" w:hAnsi="Arial" w:cs="Arial"/>
          <w:sz w:val="20"/>
          <w:szCs w:val="20"/>
        </w:rPr>
        <w:t xml:space="preserve">il.  Now situated within the acclaimed Walla Walla Valley </w:t>
      </w:r>
      <w:r w:rsidR="00802AAE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ine </w:t>
      </w:r>
      <w:r w:rsidR="00802AA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ppellation, the area is still well known for its agricultural bounty.  Lots of sun in the summer and mild winters contribute to an almost perfect climate.  According to the most recent </w:t>
      </w:r>
      <w:r w:rsidR="00074809">
        <w:rPr>
          <w:rFonts w:ascii="Arial" w:hAnsi="Arial" w:cs="Arial"/>
          <w:sz w:val="20"/>
          <w:szCs w:val="20"/>
        </w:rPr>
        <w:t>census</w:t>
      </w:r>
      <w:r w:rsidR="00451D9E">
        <w:rPr>
          <w:rFonts w:ascii="Arial" w:hAnsi="Arial" w:cs="Arial"/>
          <w:sz w:val="20"/>
          <w:szCs w:val="20"/>
        </w:rPr>
        <w:t>, our population is 7,07</w:t>
      </w:r>
      <w:r>
        <w:rPr>
          <w:rFonts w:ascii="Arial" w:hAnsi="Arial" w:cs="Arial"/>
          <w:sz w:val="20"/>
          <w:szCs w:val="20"/>
        </w:rPr>
        <w:t>0.</w:t>
      </w:r>
    </w:p>
    <w:p w:rsidR="00476DA8" w:rsidRPr="004D1260" w:rsidRDefault="00476DA8" w:rsidP="0008270C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2060B6" w:rsidRDefault="004804A6" w:rsidP="0008270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City provides all City utilities, including electric service.  </w:t>
      </w:r>
    </w:p>
    <w:p w:rsidR="00CB3CC0" w:rsidRDefault="00CB3CC0" w:rsidP="000827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7A94">
        <w:rPr>
          <w:rFonts w:ascii="Arial" w:hAnsi="Arial" w:cs="Arial"/>
          <w:sz w:val="20"/>
          <w:szCs w:val="20"/>
        </w:rPr>
        <w:lastRenderedPageBreak/>
        <w:t>Two ski resorts</w:t>
      </w:r>
      <w:r w:rsidR="00D30270">
        <w:rPr>
          <w:rFonts w:ascii="Arial" w:hAnsi="Arial" w:cs="Arial"/>
          <w:sz w:val="20"/>
          <w:szCs w:val="20"/>
        </w:rPr>
        <w:t>, Bluewood and Spout Springs,</w:t>
      </w:r>
      <w:r w:rsidRPr="008B7A94">
        <w:rPr>
          <w:rFonts w:ascii="Arial" w:hAnsi="Arial" w:cs="Arial"/>
          <w:sz w:val="20"/>
          <w:szCs w:val="20"/>
        </w:rPr>
        <w:t xml:space="preserve"> are within a short driving distance.  </w:t>
      </w:r>
      <w:r w:rsidR="003A75AA" w:rsidRPr="008B7A94">
        <w:rPr>
          <w:rFonts w:ascii="Arial" w:hAnsi="Arial" w:cs="Arial"/>
          <w:sz w:val="20"/>
          <w:szCs w:val="20"/>
        </w:rPr>
        <w:t>With skiing and s</w:t>
      </w:r>
      <w:r w:rsidR="00802AAE">
        <w:rPr>
          <w:rFonts w:ascii="Arial" w:hAnsi="Arial" w:cs="Arial"/>
          <w:sz w:val="20"/>
          <w:szCs w:val="20"/>
        </w:rPr>
        <w:t>now</w:t>
      </w:r>
      <w:r w:rsidRPr="008B7A94">
        <w:rPr>
          <w:rFonts w:ascii="Arial" w:hAnsi="Arial" w:cs="Arial"/>
          <w:sz w:val="20"/>
          <w:szCs w:val="20"/>
        </w:rPr>
        <w:t>mobi</w:t>
      </w:r>
      <w:r w:rsidR="00802AAE">
        <w:rPr>
          <w:rFonts w:ascii="Arial" w:hAnsi="Arial" w:cs="Arial"/>
          <w:sz w:val="20"/>
          <w:szCs w:val="20"/>
        </w:rPr>
        <w:t>ling</w:t>
      </w:r>
      <w:r w:rsidRPr="008B7A94">
        <w:rPr>
          <w:rFonts w:ascii="Arial" w:hAnsi="Arial" w:cs="Arial"/>
          <w:sz w:val="20"/>
          <w:szCs w:val="20"/>
        </w:rPr>
        <w:t xml:space="preserve"> in the winter and motorcycl</w:t>
      </w:r>
      <w:r w:rsidR="00802AAE">
        <w:rPr>
          <w:rFonts w:ascii="Arial" w:hAnsi="Arial" w:cs="Arial"/>
          <w:sz w:val="20"/>
          <w:szCs w:val="20"/>
        </w:rPr>
        <w:t>ing</w:t>
      </w:r>
      <w:r w:rsidRPr="008B7A94">
        <w:rPr>
          <w:rFonts w:ascii="Arial" w:hAnsi="Arial" w:cs="Arial"/>
          <w:sz w:val="20"/>
          <w:szCs w:val="20"/>
        </w:rPr>
        <w:t xml:space="preserve"> in the summer</w:t>
      </w:r>
      <w:r w:rsidR="003A75AA" w:rsidRPr="008B7A94">
        <w:rPr>
          <w:rFonts w:ascii="Arial" w:hAnsi="Arial" w:cs="Arial"/>
          <w:sz w:val="20"/>
          <w:szCs w:val="20"/>
        </w:rPr>
        <w:t>, the mountains are</w:t>
      </w:r>
      <w:r w:rsidRPr="008B7A94">
        <w:rPr>
          <w:rFonts w:ascii="Arial" w:hAnsi="Arial" w:cs="Arial"/>
          <w:sz w:val="20"/>
          <w:szCs w:val="20"/>
        </w:rPr>
        <w:t xml:space="preserve"> great for year-round enjoyment.</w:t>
      </w:r>
      <w:r w:rsidR="00D30270">
        <w:rPr>
          <w:rFonts w:ascii="Arial" w:hAnsi="Arial" w:cs="Arial"/>
          <w:sz w:val="20"/>
          <w:szCs w:val="20"/>
        </w:rPr>
        <w:t xml:space="preserve">  The area also offers bountiful opportunities for hunting, fishing, horseback riding and hiking.</w:t>
      </w:r>
      <w:r w:rsidRPr="008B7A94">
        <w:rPr>
          <w:rFonts w:ascii="Arial" w:hAnsi="Arial" w:cs="Arial"/>
          <w:sz w:val="20"/>
          <w:szCs w:val="20"/>
        </w:rPr>
        <w:t xml:space="preserve">  </w:t>
      </w:r>
    </w:p>
    <w:p w:rsidR="00EB69D8" w:rsidRPr="004D1260" w:rsidRDefault="00EB69D8" w:rsidP="0008270C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EB69D8" w:rsidRPr="008B7A94" w:rsidRDefault="00EB69D8" w:rsidP="0008270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Education is </w:t>
      </w:r>
      <w:r w:rsidR="00064CF7">
        <w:rPr>
          <w:rFonts w:ascii="Arial" w:hAnsi="Arial" w:cs="Arial"/>
          <w:sz w:val="20"/>
          <w:szCs w:val="20"/>
        </w:rPr>
        <w:t xml:space="preserve">highly valued by the </w:t>
      </w:r>
      <w:r>
        <w:rPr>
          <w:rFonts w:ascii="Arial" w:hAnsi="Arial" w:cs="Arial"/>
          <w:sz w:val="20"/>
          <w:szCs w:val="20"/>
        </w:rPr>
        <w:t>community with</w:t>
      </w:r>
      <w:r w:rsidR="00E95FB4">
        <w:rPr>
          <w:rFonts w:ascii="Arial" w:hAnsi="Arial" w:cs="Arial"/>
          <w:sz w:val="20"/>
          <w:szCs w:val="20"/>
        </w:rPr>
        <w:t xml:space="preserve"> a unified school district including</w:t>
      </w:r>
      <w:r>
        <w:rPr>
          <w:rFonts w:ascii="Arial" w:hAnsi="Arial" w:cs="Arial"/>
          <w:sz w:val="20"/>
          <w:szCs w:val="20"/>
        </w:rPr>
        <w:t xml:space="preserve"> t</w:t>
      </w:r>
      <w:r w:rsidR="00877829">
        <w:rPr>
          <w:rFonts w:ascii="Arial" w:hAnsi="Arial" w:cs="Arial"/>
          <w:sz w:val="20"/>
          <w:szCs w:val="20"/>
        </w:rPr>
        <w:t>hree</w:t>
      </w:r>
      <w:r>
        <w:rPr>
          <w:rFonts w:ascii="Arial" w:hAnsi="Arial" w:cs="Arial"/>
          <w:sz w:val="20"/>
          <w:szCs w:val="20"/>
        </w:rPr>
        <w:t xml:space="preserve"> </w:t>
      </w:r>
      <w:r w:rsidR="00802AAE">
        <w:rPr>
          <w:rFonts w:ascii="Arial" w:hAnsi="Arial" w:cs="Arial"/>
          <w:sz w:val="20"/>
          <w:szCs w:val="20"/>
        </w:rPr>
        <w:t>elementary</w:t>
      </w:r>
      <w:r>
        <w:rPr>
          <w:rFonts w:ascii="Arial" w:hAnsi="Arial" w:cs="Arial"/>
          <w:sz w:val="20"/>
          <w:szCs w:val="20"/>
        </w:rPr>
        <w:t xml:space="preserve"> schools, a </w:t>
      </w:r>
      <w:r w:rsidR="00802AAE">
        <w:rPr>
          <w:rFonts w:ascii="Arial" w:hAnsi="Arial" w:cs="Arial"/>
          <w:sz w:val="20"/>
          <w:szCs w:val="20"/>
        </w:rPr>
        <w:t>middle school</w:t>
      </w:r>
      <w:r>
        <w:rPr>
          <w:rFonts w:ascii="Arial" w:hAnsi="Arial" w:cs="Arial"/>
          <w:sz w:val="20"/>
          <w:szCs w:val="20"/>
        </w:rPr>
        <w:t xml:space="preserve"> and </w:t>
      </w:r>
      <w:r w:rsidR="00CE3772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high school. </w:t>
      </w:r>
      <w:r w:rsidR="00724648">
        <w:rPr>
          <w:rFonts w:ascii="Arial" w:hAnsi="Arial" w:cs="Arial"/>
          <w:sz w:val="20"/>
          <w:szCs w:val="20"/>
        </w:rPr>
        <w:t xml:space="preserve"> A new elementary school is under construction currently.</w:t>
      </w:r>
      <w:r>
        <w:rPr>
          <w:rFonts w:ascii="Arial" w:hAnsi="Arial" w:cs="Arial"/>
          <w:sz w:val="20"/>
          <w:szCs w:val="20"/>
        </w:rPr>
        <w:t xml:space="preserve"> </w:t>
      </w:r>
      <w:r w:rsidR="00D30270">
        <w:rPr>
          <w:rFonts w:ascii="Arial" w:hAnsi="Arial" w:cs="Arial"/>
          <w:sz w:val="20"/>
          <w:szCs w:val="20"/>
        </w:rPr>
        <w:t>Fine c</w:t>
      </w:r>
      <w:r>
        <w:rPr>
          <w:rFonts w:ascii="Arial" w:hAnsi="Arial" w:cs="Arial"/>
          <w:sz w:val="20"/>
          <w:szCs w:val="20"/>
        </w:rPr>
        <w:t>olleges</w:t>
      </w:r>
      <w:r w:rsidR="00D30270">
        <w:rPr>
          <w:rFonts w:ascii="Arial" w:hAnsi="Arial" w:cs="Arial"/>
          <w:sz w:val="20"/>
          <w:szCs w:val="20"/>
        </w:rPr>
        <w:t xml:space="preserve"> and universities</w:t>
      </w:r>
      <w:r>
        <w:rPr>
          <w:rFonts w:ascii="Arial" w:hAnsi="Arial" w:cs="Arial"/>
          <w:sz w:val="20"/>
          <w:szCs w:val="20"/>
        </w:rPr>
        <w:t xml:space="preserve"> are within </w:t>
      </w:r>
      <w:r w:rsidR="00D30270">
        <w:rPr>
          <w:rFonts w:ascii="Arial" w:hAnsi="Arial" w:cs="Arial"/>
          <w:sz w:val="20"/>
          <w:szCs w:val="20"/>
        </w:rPr>
        <w:t xml:space="preserve">close </w:t>
      </w:r>
      <w:r>
        <w:rPr>
          <w:rFonts w:ascii="Arial" w:hAnsi="Arial" w:cs="Arial"/>
          <w:sz w:val="20"/>
          <w:szCs w:val="20"/>
        </w:rPr>
        <w:t>driving distance</w:t>
      </w:r>
      <w:r w:rsidR="00D3027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Walla Walla Community College, Whitman College and Walla Walla University in the Walla Walla area, Blue Mountain Community College in Milton-Freewater &amp; Pendleton, and Eastern Oregon University in La</w:t>
      </w:r>
      <w:r w:rsidR="007246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Grande, Oregon.  </w:t>
      </w:r>
    </w:p>
    <w:p w:rsidR="00573B50" w:rsidRPr="004D1260" w:rsidRDefault="00573B50" w:rsidP="0008270C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573B50" w:rsidRPr="00B336F5" w:rsidRDefault="00A310FC" w:rsidP="00573B50">
      <w:pPr>
        <w:pBdr>
          <w:bottom w:val="single" w:sz="24" w:space="1" w:color="1F497D" w:themeColor="text2"/>
        </w:pBdr>
        <w:spacing w:after="0"/>
        <w:jc w:val="both"/>
        <w:rPr>
          <w:rFonts w:ascii="EngraversGothic BT" w:hAnsi="EngraversGothic BT" w:cs="Arial"/>
          <w:b/>
          <w:sz w:val="32"/>
          <w:szCs w:val="32"/>
        </w:rPr>
      </w:pPr>
      <w:r>
        <w:rPr>
          <w:rFonts w:ascii="EngraversGothic BT" w:hAnsi="EngraversGothic BT" w:cs="Arial"/>
          <w:b/>
          <w:sz w:val="32"/>
          <w:szCs w:val="32"/>
        </w:rPr>
        <w:t xml:space="preserve">City </w:t>
      </w:r>
      <w:r w:rsidR="00B06B0A">
        <w:rPr>
          <w:rFonts w:ascii="EngraversGothic BT" w:hAnsi="EngraversGothic BT" w:cs="Arial"/>
          <w:b/>
          <w:sz w:val="32"/>
          <w:szCs w:val="32"/>
        </w:rPr>
        <w:t>Light and Power</w:t>
      </w:r>
    </w:p>
    <w:p w:rsidR="00A310FC" w:rsidRDefault="00816CB7" w:rsidP="00A310F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36F5">
        <w:rPr>
          <w:rFonts w:ascii="Arial" w:hAnsi="Arial" w:cs="Arial"/>
          <w:sz w:val="20"/>
          <w:szCs w:val="20"/>
        </w:rPr>
        <w:t>As a full-service city</w:t>
      </w:r>
      <w:r w:rsidR="00B336F5" w:rsidRPr="00B336F5">
        <w:rPr>
          <w:rFonts w:ascii="Arial" w:hAnsi="Arial" w:cs="Arial"/>
          <w:sz w:val="20"/>
          <w:szCs w:val="20"/>
        </w:rPr>
        <w:t xml:space="preserve">, </w:t>
      </w:r>
      <w:r w:rsidR="00724648">
        <w:rPr>
          <w:rFonts w:ascii="Arial" w:hAnsi="Arial" w:cs="Arial"/>
          <w:sz w:val="20"/>
          <w:szCs w:val="20"/>
        </w:rPr>
        <w:t xml:space="preserve">the </w:t>
      </w:r>
      <w:r w:rsidR="00A310FC">
        <w:rPr>
          <w:rFonts w:ascii="Arial" w:hAnsi="Arial" w:cs="Arial"/>
          <w:sz w:val="20"/>
          <w:szCs w:val="20"/>
        </w:rPr>
        <w:t xml:space="preserve">City </w:t>
      </w:r>
      <w:r w:rsidR="00B06B0A">
        <w:rPr>
          <w:rFonts w:ascii="Arial" w:hAnsi="Arial" w:cs="Arial"/>
          <w:sz w:val="20"/>
          <w:szCs w:val="20"/>
        </w:rPr>
        <w:t>Light and Power</w:t>
      </w:r>
      <w:r w:rsidR="00A310FC">
        <w:rPr>
          <w:rFonts w:ascii="Arial" w:hAnsi="Arial" w:cs="Arial"/>
          <w:sz w:val="20"/>
          <w:szCs w:val="20"/>
        </w:rPr>
        <w:t xml:space="preserve"> Department is responsible for all aspects of the City’s electric services</w:t>
      </w:r>
      <w:r w:rsidR="00724648">
        <w:rPr>
          <w:rFonts w:ascii="Arial" w:hAnsi="Arial" w:cs="Arial"/>
          <w:sz w:val="20"/>
          <w:szCs w:val="20"/>
        </w:rPr>
        <w:t xml:space="preserve">.  </w:t>
      </w:r>
      <w:r w:rsidR="00A310FC">
        <w:rPr>
          <w:rFonts w:ascii="Arial" w:hAnsi="Arial" w:cs="Arial"/>
          <w:sz w:val="20"/>
          <w:szCs w:val="20"/>
        </w:rPr>
        <w:t xml:space="preserve">City power is provided through contracts with Grant County’s Wanapum Dam and the Bonneville Power Administration.  </w:t>
      </w:r>
    </w:p>
    <w:p w:rsidR="00C04243" w:rsidRPr="004D1260" w:rsidRDefault="00B95404" w:rsidP="0008270C">
      <w:pPr>
        <w:spacing w:after="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73B50" w:rsidRPr="008B7A94">
        <w:rPr>
          <w:rFonts w:ascii="Arial" w:hAnsi="Arial" w:cs="Arial"/>
          <w:sz w:val="20"/>
          <w:szCs w:val="20"/>
        </w:rPr>
        <w:t xml:space="preserve"> </w:t>
      </w:r>
      <w:r w:rsidR="00476DA8">
        <w:rPr>
          <w:rFonts w:ascii="Arial" w:hAnsi="Arial" w:cs="Arial"/>
          <w:sz w:val="20"/>
          <w:szCs w:val="20"/>
        </w:rPr>
        <w:t xml:space="preserve"> </w:t>
      </w:r>
      <w:r w:rsidR="00573B50" w:rsidRPr="008B7A94">
        <w:rPr>
          <w:rFonts w:ascii="Arial" w:hAnsi="Arial" w:cs="Arial"/>
          <w:sz w:val="20"/>
          <w:szCs w:val="20"/>
        </w:rPr>
        <w:t xml:space="preserve"> </w:t>
      </w:r>
    </w:p>
    <w:p w:rsidR="008B7A94" w:rsidRDefault="00573B50" w:rsidP="000827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7891">
        <w:rPr>
          <w:rFonts w:ascii="Arial" w:hAnsi="Arial" w:cs="Arial"/>
          <w:sz w:val="20"/>
          <w:szCs w:val="20"/>
        </w:rPr>
        <w:lastRenderedPageBreak/>
        <w:t xml:space="preserve">The Department has </w:t>
      </w:r>
      <w:r w:rsidR="00A310FC">
        <w:rPr>
          <w:rFonts w:ascii="Arial" w:hAnsi="Arial" w:cs="Arial"/>
          <w:sz w:val="20"/>
          <w:szCs w:val="20"/>
        </w:rPr>
        <w:t>11</w:t>
      </w:r>
      <w:r w:rsidRPr="000E7891">
        <w:rPr>
          <w:rFonts w:ascii="Arial" w:hAnsi="Arial" w:cs="Arial"/>
          <w:sz w:val="20"/>
          <w:szCs w:val="20"/>
        </w:rPr>
        <w:t xml:space="preserve"> FTEs and </w:t>
      </w:r>
      <w:r w:rsidR="00B95404">
        <w:rPr>
          <w:rFonts w:ascii="Arial" w:hAnsi="Arial" w:cs="Arial"/>
          <w:sz w:val="20"/>
          <w:szCs w:val="20"/>
        </w:rPr>
        <w:t>a</w:t>
      </w:r>
      <w:r w:rsidR="00A72E42">
        <w:rPr>
          <w:rFonts w:ascii="Arial" w:hAnsi="Arial" w:cs="Arial"/>
          <w:sz w:val="20"/>
          <w:szCs w:val="20"/>
        </w:rPr>
        <w:t xml:space="preserve">n </w:t>
      </w:r>
      <w:r w:rsidR="00B95404">
        <w:rPr>
          <w:rFonts w:ascii="Arial" w:hAnsi="Arial" w:cs="Arial"/>
          <w:sz w:val="20"/>
          <w:szCs w:val="20"/>
        </w:rPr>
        <w:t xml:space="preserve">operating </w:t>
      </w:r>
      <w:r w:rsidRPr="000E7891">
        <w:rPr>
          <w:rFonts w:ascii="Arial" w:hAnsi="Arial" w:cs="Arial"/>
          <w:sz w:val="20"/>
          <w:szCs w:val="20"/>
        </w:rPr>
        <w:t>budget of $</w:t>
      </w:r>
      <w:r w:rsidR="002A5255">
        <w:rPr>
          <w:rFonts w:ascii="Arial" w:hAnsi="Arial" w:cs="Arial"/>
          <w:sz w:val="20"/>
          <w:szCs w:val="20"/>
        </w:rPr>
        <w:t>9.6</w:t>
      </w:r>
      <w:r w:rsidR="00642596">
        <w:rPr>
          <w:rFonts w:ascii="Arial" w:hAnsi="Arial" w:cs="Arial"/>
          <w:sz w:val="20"/>
          <w:szCs w:val="20"/>
        </w:rPr>
        <w:t xml:space="preserve"> million</w:t>
      </w:r>
      <w:r w:rsidRPr="000E7891">
        <w:rPr>
          <w:rFonts w:ascii="Arial" w:hAnsi="Arial" w:cs="Arial"/>
          <w:sz w:val="20"/>
          <w:szCs w:val="20"/>
        </w:rPr>
        <w:t>.</w:t>
      </w:r>
      <w:r w:rsidRPr="008B7A94">
        <w:rPr>
          <w:rFonts w:ascii="Arial" w:hAnsi="Arial" w:cs="Arial"/>
          <w:sz w:val="20"/>
          <w:szCs w:val="20"/>
        </w:rPr>
        <w:t xml:space="preserve">  </w:t>
      </w:r>
    </w:p>
    <w:p w:rsidR="0069773D" w:rsidRPr="004D1260" w:rsidRDefault="0069773D" w:rsidP="00A54EF1">
      <w:pPr>
        <w:pBdr>
          <w:bottom w:val="single" w:sz="24" w:space="1" w:color="1F497D" w:themeColor="text2"/>
        </w:pBdr>
        <w:spacing w:after="0"/>
        <w:jc w:val="both"/>
        <w:rPr>
          <w:rFonts w:ascii="EngraversGothic BT" w:hAnsi="EngraversGothic BT" w:cs="Arial"/>
          <w:b/>
          <w:sz w:val="12"/>
          <w:szCs w:val="12"/>
        </w:rPr>
      </w:pPr>
    </w:p>
    <w:p w:rsidR="00573B50" w:rsidRDefault="00A54EF1" w:rsidP="00A54EF1">
      <w:pPr>
        <w:pBdr>
          <w:bottom w:val="single" w:sz="24" w:space="1" w:color="1F497D" w:themeColor="text2"/>
        </w:pBdr>
        <w:spacing w:after="0"/>
        <w:jc w:val="both"/>
        <w:rPr>
          <w:rFonts w:ascii="EngraversGothic BT" w:hAnsi="EngraversGothic BT" w:cs="Arial"/>
          <w:b/>
          <w:sz w:val="32"/>
          <w:szCs w:val="32"/>
        </w:rPr>
      </w:pPr>
      <w:r>
        <w:rPr>
          <w:rFonts w:ascii="EngraversGothic BT" w:hAnsi="EngraversGothic BT" w:cs="Arial"/>
          <w:b/>
          <w:sz w:val="32"/>
          <w:szCs w:val="32"/>
        </w:rPr>
        <w:t>The Position</w:t>
      </w:r>
    </w:p>
    <w:p w:rsidR="0038028F" w:rsidRPr="008B7A94" w:rsidRDefault="00A54EF1" w:rsidP="002A52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7A94">
        <w:rPr>
          <w:rFonts w:ascii="Arial" w:hAnsi="Arial" w:cs="Arial"/>
          <w:sz w:val="20"/>
          <w:szCs w:val="20"/>
        </w:rPr>
        <w:t xml:space="preserve">The </w:t>
      </w:r>
      <w:r w:rsidR="00A310FC">
        <w:rPr>
          <w:rFonts w:ascii="Arial" w:hAnsi="Arial" w:cs="Arial"/>
          <w:sz w:val="20"/>
          <w:szCs w:val="20"/>
        </w:rPr>
        <w:t>Electric</w:t>
      </w:r>
      <w:r w:rsidR="00FA042A">
        <w:rPr>
          <w:rFonts w:ascii="Arial" w:hAnsi="Arial" w:cs="Arial"/>
          <w:sz w:val="20"/>
          <w:szCs w:val="20"/>
        </w:rPr>
        <w:t xml:space="preserve"> Superintendent</w:t>
      </w:r>
      <w:r w:rsidRPr="008B7A94">
        <w:rPr>
          <w:rFonts w:ascii="Arial" w:hAnsi="Arial" w:cs="Arial"/>
          <w:sz w:val="20"/>
          <w:szCs w:val="20"/>
        </w:rPr>
        <w:t xml:space="preserve"> report</w:t>
      </w:r>
      <w:r w:rsidR="00C04243">
        <w:rPr>
          <w:rFonts w:ascii="Arial" w:hAnsi="Arial" w:cs="Arial"/>
          <w:sz w:val="20"/>
          <w:szCs w:val="20"/>
        </w:rPr>
        <w:t>s directly</w:t>
      </w:r>
      <w:r w:rsidR="00E95FB4">
        <w:rPr>
          <w:rFonts w:ascii="Arial" w:hAnsi="Arial" w:cs="Arial"/>
          <w:sz w:val="20"/>
          <w:szCs w:val="20"/>
        </w:rPr>
        <w:t xml:space="preserve"> to the City Manager, and </w:t>
      </w:r>
      <w:r w:rsidRPr="008B7A94">
        <w:rPr>
          <w:rFonts w:ascii="Arial" w:hAnsi="Arial" w:cs="Arial"/>
          <w:sz w:val="20"/>
          <w:szCs w:val="20"/>
        </w:rPr>
        <w:t xml:space="preserve">is responsible for </w:t>
      </w:r>
      <w:r w:rsidR="00C04243">
        <w:rPr>
          <w:rFonts w:ascii="Arial" w:hAnsi="Arial" w:cs="Arial"/>
          <w:sz w:val="20"/>
          <w:szCs w:val="20"/>
        </w:rPr>
        <w:t xml:space="preserve">the day-to-day administration of the </w:t>
      </w:r>
      <w:r w:rsidR="00A310FC">
        <w:rPr>
          <w:rFonts w:ascii="Arial" w:hAnsi="Arial" w:cs="Arial"/>
          <w:sz w:val="20"/>
          <w:szCs w:val="20"/>
        </w:rPr>
        <w:t>Electric</w:t>
      </w:r>
      <w:r w:rsidR="00C04243">
        <w:rPr>
          <w:rFonts w:ascii="Arial" w:hAnsi="Arial" w:cs="Arial"/>
          <w:sz w:val="20"/>
          <w:szCs w:val="20"/>
        </w:rPr>
        <w:t xml:space="preserve"> department</w:t>
      </w:r>
      <w:r w:rsidRPr="008B7A94">
        <w:rPr>
          <w:rFonts w:ascii="Arial" w:hAnsi="Arial" w:cs="Arial"/>
          <w:sz w:val="20"/>
          <w:szCs w:val="20"/>
        </w:rPr>
        <w:t>.</w:t>
      </w:r>
      <w:r w:rsidR="002A5255">
        <w:rPr>
          <w:rFonts w:ascii="Arial" w:hAnsi="Arial" w:cs="Arial"/>
          <w:sz w:val="20"/>
          <w:szCs w:val="20"/>
        </w:rPr>
        <w:t xml:space="preserve">  </w:t>
      </w:r>
      <w:r w:rsidR="000D33DC">
        <w:t>This position d</w:t>
      </w:r>
      <w:r w:rsidR="0038028F">
        <w:t>irects, coordinates and is responsible for all work performed within the</w:t>
      </w:r>
      <w:r w:rsidR="00FA042A">
        <w:t xml:space="preserve"> </w:t>
      </w:r>
      <w:r w:rsidR="00A310FC">
        <w:t>electric</w:t>
      </w:r>
      <w:r w:rsidR="00FA042A">
        <w:t xml:space="preserve"> department</w:t>
      </w:r>
      <w:r w:rsidR="0038028F">
        <w:t>.</w:t>
      </w:r>
    </w:p>
    <w:p w:rsidR="00AF1A6D" w:rsidRPr="004D1260" w:rsidRDefault="00AF1A6D" w:rsidP="0008270C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AF1A6D" w:rsidRDefault="00AF1A6D" w:rsidP="00AF1A6D">
      <w:pPr>
        <w:pBdr>
          <w:bottom w:val="single" w:sz="24" w:space="1" w:color="1F497D" w:themeColor="text2"/>
        </w:pBdr>
        <w:spacing w:after="0"/>
        <w:jc w:val="both"/>
        <w:rPr>
          <w:rFonts w:ascii="EngraversGothic BT" w:hAnsi="EngraversGothic BT" w:cs="Arial"/>
          <w:b/>
          <w:sz w:val="32"/>
          <w:szCs w:val="32"/>
        </w:rPr>
      </w:pPr>
      <w:r>
        <w:rPr>
          <w:rFonts w:ascii="EngraversGothic BT" w:hAnsi="EngraversGothic BT" w:cs="Arial"/>
          <w:b/>
          <w:sz w:val="32"/>
          <w:szCs w:val="32"/>
        </w:rPr>
        <w:t>Experience &amp; Education</w:t>
      </w:r>
    </w:p>
    <w:p w:rsidR="008B7A94" w:rsidRPr="00683312" w:rsidRDefault="00AF1A6D" w:rsidP="000827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3312">
        <w:rPr>
          <w:rFonts w:ascii="Arial" w:hAnsi="Arial" w:cs="Arial"/>
          <w:sz w:val="20"/>
          <w:szCs w:val="20"/>
        </w:rPr>
        <w:t xml:space="preserve">The ideal candidate </w:t>
      </w:r>
      <w:r w:rsidR="00D30270">
        <w:rPr>
          <w:rFonts w:ascii="Arial" w:hAnsi="Arial" w:cs="Arial"/>
          <w:sz w:val="20"/>
          <w:szCs w:val="20"/>
        </w:rPr>
        <w:t>will possess</w:t>
      </w:r>
      <w:r w:rsidRPr="00683312">
        <w:rPr>
          <w:rFonts w:ascii="Arial" w:hAnsi="Arial" w:cs="Arial"/>
          <w:sz w:val="20"/>
          <w:szCs w:val="20"/>
        </w:rPr>
        <w:t xml:space="preserve"> a </w:t>
      </w:r>
      <w:r w:rsidR="00D0280D">
        <w:rPr>
          <w:rFonts w:ascii="Arial" w:hAnsi="Arial" w:cs="Arial"/>
          <w:sz w:val="20"/>
          <w:szCs w:val="20"/>
        </w:rPr>
        <w:t>Bachelo</w:t>
      </w:r>
      <w:r w:rsidR="003F5267">
        <w:rPr>
          <w:rFonts w:ascii="Arial" w:hAnsi="Arial" w:cs="Arial"/>
          <w:sz w:val="20"/>
          <w:szCs w:val="20"/>
        </w:rPr>
        <w:t>r</w:t>
      </w:r>
      <w:r w:rsidR="00802AAE">
        <w:rPr>
          <w:rFonts w:ascii="Arial" w:hAnsi="Arial" w:cs="Arial"/>
          <w:sz w:val="20"/>
          <w:szCs w:val="20"/>
        </w:rPr>
        <w:t>’s</w:t>
      </w:r>
      <w:r w:rsidR="002E4E06">
        <w:rPr>
          <w:rFonts w:ascii="Arial" w:hAnsi="Arial" w:cs="Arial"/>
          <w:sz w:val="20"/>
          <w:szCs w:val="20"/>
        </w:rPr>
        <w:t xml:space="preserve"> degree </w:t>
      </w:r>
      <w:r w:rsidR="005E7219">
        <w:rPr>
          <w:rFonts w:ascii="Arial" w:hAnsi="Arial" w:cs="Arial"/>
          <w:sz w:val="20"/>
          <w:szCs w:val="20"/>
        </w:rPr>
        <w:t xml:space="preserve">in </w:t>
      </w:r>
      <w:r w:rsidR="00A310FC">
        <w:rPr>
          <w:rFonts w:ascii="Arial" w:hAnsi="Arial" w:cs="Arial"/>
          <w:sz w:val="20"/>
          <w:szCs w:val="20"/>
        </w:rPr>
        <w:t xml:space="preserve">electrical </w:t>
      </w:r>
      <w:r w:rsidR="00D0280D">
        <w:rPr>
          <w:rFonts w:ascii="Arial" w:hAnsi="Arial" w:cs="Arial"/>
          <w:sz w:val="20"/>
          <w:szCs w:val="20"/>
        </w:rPr>
        <w:t>engineering</w:t>
      </w:r>
      <w:r w:rsidR="003D4CDD">
        <w:rPr>
          <w:rFonts w:ascii="Arial" w:hAnsi="Arial" w:cs="Arial"/>
          <w:sz w:val="20"/>
          <w:szCs w:val="20"/>
        </w:rPr>
        <w:t xml:space="preserve"> or Business Administration</w:t>
      </w:r>
      <w:bookmarkStart w:id="0" w:name="_GoBack"/>
      <w:bookmarkEnd w:id="0"/>
      <w:r w:rsidR="00BC5B5E">
        <w:rPr>
          <w:rFonts w:ascii="Arial" w:hAnsi="Arial" w:cs="Arial"/>
          <w:sz w:val="20"/>
          <w:szCs w:val="20"/>
        </w:rPr>
        <w:t xml:space="preserve">, or </w:t>
      </w:r>
      <w:r w:rsidR="000D33DC">
        <w:rPr>
          <w:rFonts w:ascii="Arial" w:hAnsi="Arial" w:cs="Arial"/>
          <w:sz w:val="20"/>
          <w:szCs w:val="20"/>
        </w:rPr>
        <w:t xml:space="preserve">a </w:t>
      </w:r>
      <w:r w:rsidR="005E7219">
        <w:rPr>
          <w:rFonts w:ascii="Arial" w:hAnsi="Arial" w:cs="Arial"/>
          <w:sz w:val="20"/>
          <w:szCs w:val="20"/>
        </w:rPr>
        <w:t>related field</w:t>
      </w:r>
      <w:r w:rsidR="003D4CDD">
        <w:rPr>
          <w:rFonts w:ascii="Arial" w:hAnsi="Arial" w:cs="Arial"/>
          <w:sz w:val="20"/>
          <w:szCs w:val="20"/>
        </w:rPr>
        <w:t xml:space="preserve"> with</w:t>
      </w:r>
      <w:r w:rsidR="005E7219">
        <w:rPr>
          <w:rFonts w:ascii="Arial" w:hAnsi="Arial" w:cs="Arial"/>
          <w:sz w:val="20"/>
          <w:szCs w:val="20"/>
        </w:rPr>
        <w:t xml:space="preserve"> </w:t>
      </w:r>
      <w:r w:rsidR="002E4E06">
        <w:rPr>
          <w:rFonts w:ascii="Arial" w:hAnsi="Arial" w:cs="Arial"/>
          <w:sz w:val="20"/>
          <w:szCs w:val="20"/>
        </w:rPr>
        <w:t xml:space="preserve">a </w:t>
      </w:r>
      <w:r w:rsidRPr="00683312">
        <w:rPr>
          <w:rFonts w:ascii="Arial" w:hAnsi="Arial" w:cs="Arial"/>
          <w:sz w:val="20"/>
          <w:szCs w:val="20"/>
        </w:rPr>
        <w:t>minimum of five</w:t>
      </w:r>
      <w:r w:rsidR="00D30270">
        <w:rPr>
          <w:rFonts w:ascii="Arial" w:hAnsi="Arial" w:cs="Arial"/>
          <w:sz w:val="20"/>
          <w:szCs w:val="20"/>
        </w:rPr>
        <w:t xml:space="preserve"> years of</w:t>
      </w:r>
      <w:r w:rsidRPr="00683312">
        <w:rPr>
          <w:rFonts w:ascii="Arial" w:hAnsi="Arial" w:cs="Arial"/>
          <w:sz w:val="20"/>
          <w:szCs w:val="20"/>
        </w:rPr>
        <w:t xml:space="preserve"> progressively responsible </w:t>
      </w:r>
      <w:r w:rsidR="00A310FC">
        <w:rPr>
          <w:rFonts w:ascii="Arial" w:hAnsi="Arial" w:cs="Arial"/>
          <w:sz w:val="20"/>
          <w:szCs w:val="20"/>
        </w:rPr>
        <w:t>electric utility</w:t>
      </w:r>
      <w:r w:rsidRPr="00683312">
        <w:rPr>
          <w:rFonts w:ascii="Arial" w:hAnsi="Arial" w:cs="Arial"/>
          <w:sz w:val="20"/>
          <w:szCs w:val="20"/>
        </w:rPr>
        <w:t xml:space="preserve"> management</w:t>
      </w:r>
      <w:r w:rsidR="00802AAE">
        <w:rPr>
          <w:rFonts w:ascii="Arial" w:hAnsi="Arial" w:cs="Arial"/>
          <w:sz w:val="20"/>
          <w:szCs w:val="20"/>
        </w:rPr>
        <w:t xml:space="preserve"> experience,</w:t>
      </w:r>
      <w:r w:rsidRPr="00683312">
        <w:rPr>
          <w:rFonts w:ascii="Arial" w:hAnsi="Arial" w:cs="Arial"/>
          <w:sz w:val="20"/>
          <w:szCs w:val="20"/>
        </w:rPr>
        <w:t xml:space="preserve"> or an equivalent combination of education and experience </w:t>
      </w:r>
      <w:r w:rsidR="00802AAE">
        <w:rPr>
          <w:rFonts w:ascii="Arial" w:hAnsi="Arial" w:cs="Arial"/>
          <w:sz w:val="20"/>
          <w:szCs w:val="20"/>
        </w:rPr>
        <w:t>which demonstrates qualifications in</w:t>
      </w:r>
      <w:r w:rsidR="00D30270">
        <w:rPr>
          <w:rFonts w:ascii="Arial" w:hAnsi="Arial" w:cs="Arial"/>
          <w:sz w:val="20"/>
          <w:szCs w:val="20"/>
        </w:rPr>
        <w:t xml:space="preserve"> </w:t>
      </w:r>
      <w:r w:rsidR="005F4E72" w:rsidRPr="00683312">
        <w:rPr>
          <w:rFonts w:ascii="Arial" w:hAnsi="Arial" w:cs="Arial"/>
          <w:sz w:val="20"/>
          <w:szCs w:val="20"/>
        </w:rPr>
        <w:t xml:space="preserve">finance, workforce development, and labor </w:t>
      </w:r>
      <w:r w:rsidR="00724648">
        <w:rPr>
          <w:rFonts w:ascii="Arial" w:hAnsi="Arial" w:cs="Arial"/>
          <w:sz w:val="20"/>
          <w:szCs w:val="20"/>
        </w:rPr>
        <w:t>management</w:t>
      </w:r>
      <w:r w:rsidR="005F4E72" w:rsidRPr="00683312">
        <w:rPr>
          <w:rFonts w:ascii="Arial" w:hAnsi="Arial" w:cs="Arial"/>
          <w:sz w:val="20"/>
          <w:szCs w:val="20"/>
        </w:rPr>
        <w:t xml:space="preserve">; excellent leadership, interpersonal, and communication skills and a commitment to teamwork within a municipal environment; </w:t>
      </w:r>
      <w:r w:rsidR="0038028F">
        <w:rPr>
          <w:rFonts w:ascii="Arial" w:hAnsi="Arial" w:cs="Arial"/>
          <w:sz w:val="20"/>
          <w:szCs w:val="20"/>
        </w:rPr>
        <w:t>considerable experience in various computer software package</w:t>
      </w:r>
      <w:r w:rsidR="00802AAE">
        <w:rPr>
          <w:rFonts w:ascii="Arial" w:hAnsi="Arial" w:cs="Arial"/>
          <w:sz w:val="20"/>
          <w:szCs w:val="20"/>
        </w:rPr>
        <w:t xml:space="preserve">s, including Microsoft Word, Microsoft Excel and </w:t>
      </w:r>
      <w:r w:rsidR="00D0280D">
        <w:rPr>
          <w:rFonts w:ascii="Arial" w:hAnsi="Arial" w:cs="Arial"/>
          <w:sz w:val="20"/>
          <w:szCs w:val="20"/>
        </w:rPr>
        <w:t>CAD</w:t>
      </w:r>
      <w:r w:rsidR="00802AAE">
        <w:rPr>
          <w:rFonts w:ascii="Arial" w:hAnsi="Arial" w:cs="Arial"/>
          <w:sz w:val="20"/>
          <w:szCs w:val="20"/>
        </w:rPr>
        <w:t xml:space="preserve"> software.</w:t>
      </w:r>
      <w:r w:rsidR="005F4E72" w:rsidRPr="00683312">
        <w:rPr>
          <w:rFonts w:ascii="Arial" w:hAnsi="Arial" w:cs="Arial"/>
          <w:sz w:val="20"/>
          <w:szCs w:val="20"/>
        </w:rPr>
        <w:t xml:space="preserve">  </w:t>
      </w:r>
      <w:r w:rsidR="008B7A94" w:rsidRPr="00683312">
        <w:rPr>
          <w:rFonts w:ascii="Arial" w:hAnsi="Arial" w:cs="Arial"/>
          <w:sz w:val="20"/>
          <w:szCs w:val="20"/>
        </w:rPr>
        <w:t xml:space="preserve">Candidates </w:t>
      </w:r>
      <w:r w:rsidR="00802AAE">
        <w:rPr>
          <w:rFonts w:ascii="Arial" w:hAnsi="Arial" w:cs="Arial"/>
          <w:sz w:val="20"/>
          <w:szCs w:val="20"/>
        </w:rPr>
        <w:t>who</w:t>
      </w:r>
      <w:r w:rsidR="008B7A94" w:rsidRPr="00683312">
        <w:rPr>
          <w:rFonts w:ascii="Arial" w:hAnsi="Arial" w:cs="Arial"/>
          <w:sz w:val="20"/>
          <w:szCs w:val="20"/>
        </w:rPr>
        <w:t xml:space="preserve"> can effectively demonstrate most but no</w:t>
      </w:r>
      <w:r w:rsidR="005F1802">
        <w:rPr>
          <w:rFonts w:ascii="Arial" w:hAnsi="Arial" w:cs="Arial"/>
          <w:sz w:val="20"/>
          <w:szCs w:val="20"/>
        </w:rPr>
        <w:t>t</w:t>
      </w:r>
      <w:r w:rsidR="008B7A94" w:rsidRPr="00683312">
        <w:rPr>
          <w:rFonts w:ascii="Arial" w:hAnsi="Arial" w:cs="Arial"/>
          <w:sz w:val="20"/>
          <w:szCs w:val="20"/>
        </w:rPr>
        <w:t xml:space="preserve"> all of these requirements are encouraged to apply.  While </w:t>
      </w:r>
      <w:r w:rsidR="00A310FC">
        <w:rPr>
          <w:rFonts w:ascii="Arial" w:hAnsi="Arial" w:cs="Arial"/>
          <w:sz w:val="20"/>
          <w:szCs w:val="20"/>
        </w:rPr>
        <w:t>public</w:t>
      </w:r>
      <w:r w:rsidR="008B7A94" w:rsidRPr="00683312">
        <w:rPr>
          <w:rFonts w:ascii="Arial" w:hAnsi="Arial" w:cs="Arial"/>
          <w:sz w:val="20"/>
          <w:szCs w:val="20"/>
        </w:rPr>
        <w:t xml:space="preserve"> experience is desired, those individuals </w:t>
      </w:r>
      <w:r w:rsidR="00D0280D">
        <w:rPr>
          <w:rFonts w:ascii="Arial" w:hAnsi="Arial" w:cs="Arial"/>
          <w:sz w:val="20"/>
          <w:szCs w:val="20"/>
        </w:rPr>
        <w:t>with private sector experience</w:t>
      </w:r>
      <w:r w:rsidR="008B7A94" w:rsidRPr="00683312">
        <w:rPr>
          <w:rFonts w:ascii="Arial" w:hAnsi="Arial" w:cs="Arial"/>
          <w:sz w:val="20"/>
          <w:szCs w:val="20"/>
        </w:rPr>
        <w:t xml:space="preserve"> are also encouraged to apply.  </w:t>
      </w:r>
    </w:p>
    <w:p w:rsidR="0069773D" w:rsidRPr="004D1260" w:rsidRDefault="0069773D" w:rsidP="0008270C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8B7A94" w:rsidRDefault="008B7A94" w:rsidP="008B7A94">
      <w:pPr>
        <w:pBdr>
          <w:bottom w:val="single" w:sz="24" w:space="1" w:color="1F497D" w:themeColor="text2"/>
        </w:pBdr>
        <w:spacing w:after="0"/>
        <w:jc w:val="both"/>
        <w:rPr>
          <w:rFonts w:ascii="EngraversGothic BT" w:hAnsi="EngraversGothic BT" w:cs="Arial"/>
          <w:b/>
          <w:sz w:val="32"/>
          <w:szCs w:val="32"/>
        </w:rPr>
      </w:pPr>
      <w:r>
        <w:rPr>
          <w:rFonts w:ascii="EngraversGothic BT" w:hAnsi="EngraversGothic BT" w:cs="Arial"/>
          <w:b/>
          <w:sz w:val="32"/>
          <w:szCs w:val="32"/>
        </w:rPr>
        <w:t>Compensation</w:t>
      </w:r>
    </w:p>
    <w:p w:rsidR="00A54EF1" w:rsidRDefault="008B7A94" w:rsidP="008B7A9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83312">
        <w:rPr>
          <w:rFonts w:ascii="Arial" w:hAnsi="Arial" w:cs="Arial"/>
          <w:sz w:val="20"/>
          <w:szCs w:val="20"/>
        </w:rPr>
        <w:t>$</w:t>
      </w:r>
      <w:r w:rsidR="00907EE4">
        <w:rPr>
          <w:rFonts w:ascii="Arial" w:hAnsi="Arial" w:cs="Arial"/>
          <w:sz w:val="20"/>
          <w:szCs w:val="20"/>
        </w:rPr>
        <w:t>100,872</w:t>
      </w:r>
      <w:r w:rsidRPr="00683312">
        <w:rPr>
          <w:rFonts w:ascii="Arial" w:hAnsi="Arial" w:cs="Arial"/>
          <w:sz w:val="20"/>
          <w:szCs w:val="20"/>
        </w:rPr>
        <w:t xml:space="preserve"> TO $</w:t>
      </w:r>
      <w:r w:rsidR="00907EE4">
        <w:rPr>
          <w:rFonts w:ascii="Arial" w:hAnsi="Arial" w:cs="Arial"/>
          <w:sz w:val="20"/>
          <w:szCs w:val="20"/>
        </w:rPr>
        <w:t>122,628</w:t>
      </w:r>
      <w:r w:rsidRPr="00683312">
        <w:rPr>
          <w:rFonts w:ascii="Arial" w:hAnsi="Arial" w:cs="Arial"/>
          <w:sz w:val="20"/>
          <w:szCs w:val="20"/>
        </w:rPr>
        <w:t xml:space="preserve"> DOQ</w:t>
      </w:r>
    </w:p>
    <w:p w:rsidR="00607F2E" w:rsidRDefault="005E7219" w:rsidP="008B7A9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Medical</w:t>
      </w:r>
      <w:r w:rsidR="008B7A94" w:rsidRPr="00683312">
        <w:rPr>
          <w:rFonts w:ascii="Arial" w:hAnsi="Arial" w:cs="Arial"/>
          <w:sz w:val="20"/>
          <w:szCs w:val="20"/>
        </w:rPr>
        <w:t xml:space="preserve">, dental, vision </w:t>
      </w:r>
      <w:r w:rsidR="00E95FB4">
        <w:rPr>
          <w:rFonts w:ascii="Arial" w:hAnsi="Arial" w:cs="Arial"/>
          <w:sz w:val="20"/>
          <w:szCs w:val="20"/>
        </w:rPr>
        <w:t>insurance benefits</w:t>
      </w:r>
      <w:r w:rsidR="00403FED">
        <w:rPr>
          <w:rFonts w:ascii="Arial" w:hAnsi="Arial" w:cs="Arial"/>
          <w:sz w:val="20"/>
          <w:szCs w:val="20"/>
        </w:rPr>
        <w:t>-Employee</w:t>
      </w:r>
      <w:r w:rsidR="00FA042A">
        <w:rPr>
          <w:rFonts w:ascii="Arial" w:hAnsi="Arial" w:cs="Arial"/>
          <w:sz w:val="20"/>
          <w:szCs w:val="20"/>
        </w:rPr>
        <w:t xml:space="preserve"> and eligible dependent premium</w:t>
      </w:r>
      <w:r w:rsidR="00403FED">
        <w:rPr>
          <w:rFonts w:ascii="Arial" w:hAnsi="Arial" w:cs="Arial"/>
          <w:sz w:val="20"/>
          <w:szCs w:val="20"/>
        </w:rPr>
        <w:t xml:space="preserve"> </w:t>
      </w:r>
      <w:r w:rsidR="00FA2EBF">
        <w:rPr>
          <w:rFonts w:ascii="Arial" w:hAnsi="Arial" w:cs="Arial"/>
          <w:sz w:val="20"/>
          <w:szCs w:val="20"/>
        </w:rPr>
        <w:t>9</w:t>
      </w:r>
      <w:r w:rsidR="00FA042A">
        <w:rPr>
          <w:rFonts w:ascii="Arial" w:hAnsi="Arial" w:cs="Arial"/>
          <w:sz w:val="20"/>
          <w:szCs w:val="20"/>
        </w:rPr>
        <w:t>0% paid by City</w:t>
      </w:r>
    </w:p>
    <w:p w:rsidR="008B7A94" w:rsidRDefault="008B7A94" w:rsidP="008B7A9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83312">
        <w:rPr>
          <w:rFonts w:ascii="Arial" w:hAnsi="Arial" w:cs="Arial"/>
          <w:sz w:val="20"/>
          <w:szCs w:val="20"/>
        </w:rPr>
        <w:t>Long-term disability</w:t>
      </w:r>
      <w:r w:rsidR="00802AAE">
        <w:rPr>
          <w:rFonts w:ascii="Arial" w:hAnsi="Arial" w:cs="Arial"/>
          <w:sz w:val="20"/>
          <w:szCs w:val="20"/>
        </w:rPr>
        <w:t xml:space="preserve"> insurance</w:t>
      </w:r>
    </w:p>
    <w:p w:rsidR="00A310FC" w:rsidRPr="00683312" w:rsidRDefault="00A310FC" w:rsidP="008B7A9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Short-term disability insurance</w:t>
      </w:r>
    </w:p>
    <w:p w:rsidR="008B7A94" w:rsidRPr="00683312" w:rsidRDefault="008B7A94" w:rsidP="008B7A9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83312">
        <w:rPr>
          <w:rFonts w:ascii="Arial" w:hAnsi="Arial" w:cs="Arial"/>
          <w:sz w:val="20"/>
          <w:szCs w:val="20"/>
        </w:rPr>
        <w:t>Employee Assistance Program</w:t>
      </w:r>
    </w:p>
    <w:p w:rsidR="008B7A94" w:rsidRPr="00683312" w:rsidRDefault="008B7A94" w:rsidP="008B7A9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83312">
        <w:rPr>
          <w:rFonts w:ascii="Arial" w:hAnsi="Arial" w:cs="Arial"/>
          <w:sz w:val="20"/>
          <w:szCs w:val="20"/>
        </w:rPr>
        <w:t>Sick leave (earn 1 day/month)</w:t>
      </w:r>
    </w:p>
    <w:p w:rsidR="005505B9" w:rsidRPr="005505B9" w:rsidRDefault="00EF12F0" w:rsidP="008B7A9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505B9">
        <w:rPr>
          <w:rFonts w:ascii="Arial" w:hAnsi="Arial" w:cs="Arial"/>
          <w:sz w:val="20"/>
          <w:szCs w:val="20"/>
        </w:rPr>
        <w:t>Vacation 1</w:t>
      </w:r>
      <w:r w:rsidR="00FA2EBF">
        <w:rPr>
          <w:rFonts w:ascii="Arial" w:hAnsi="Arial" w:cs="Arial"/>
          <w:sz w:val="20"/>
          <w:szCs w:val="20"/>
        </w:rPr>
        <w:t>2</w:t>
      </w:r>
      <w:r w:rsidR="002A78DE" w:rsidRPr="005505B9">
        <w:rPr>
          <w:rFonts w:ascii="Arial" w:hAnsi="Arial" w:cs="Arial"/>
          <w:sz w:val="20"/>
          <w:szCs w:val="20"/>
        </w:rPr>
        <w:t xml:space="preserve"> days/year</w:t>
      </w:r>
      <w:r w:rsidR="00802AAE" w:rsidRPr="005505B9">
        <w:rPr>
          <w:rFonts w:ascii="Arial" w:hAnsi="Arial" w:cs="Arial"/>
          <w:sz w:val="20"/>
          <w:szCs w:val="20"/>
        </w:rPr>
        <w:t xml:space="preserve"> first </w:t>
      </w:r>
      <w:r w:rsidR="00403FED" w:rsidRPr="005505B9">
        <w:rPr>
          <w:rFonts w:ascii="Arial" w:hAnsi="Arial" w:cs="Arial"/>
          <w:sz w:val="20"/>
          <w:szCs w:val="20"/>
        </w:rPr>
        <w:t>four</w:t>
      </w:r>
      <w:r w:rsidR="00802AAE" w:rsidRPr="005505B9">
        <w:rPr>
          <w:rFonts w:ascii="Arial" w:hAnsi="Arial" w:cs="Arial"/>
          <w:sz w:val="20"/>
          <w:szCs w:val="20"/>
        </w:rPr>
        <w:t xml:space="preserve"> years</w:t>
      </w:r>
      <w:r w:rsidR="00FA2EBF">
        <w:rPr>
          <w:rFonts w:ascii="Arial" w:hAnsi="Arial" w:cs="Arial"/>
          <w:sz w:val="20"/>
          <w:szCs w:val="20"/>
        </w:rPr>
        <w:t xml:space="preserve"> + 10 days/year in lieu of over-time.</w:t>
      </w:r>
      <w:r w:rsidR="00403FED" w:rsidRPr="005505B9">
        <w:rPr>
          <w:rFonts w:ascii="Arial" w:hAnsi="Arial" w:cs="Arial"/>
          <w:sz w:val="20"/>
          <w:szCs w:val="20"/>
        </w:rPr>
        <w:t xml:space="preserve"> </w:t>
      </w:r>
    </w:p>
    <w:p w:rsidR="008B7A94" w:rsidRPr="00EF12F0" w:rsidRDefault="008B7A94" w:rsidP="008B7A9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12F0">
        <w:rPr>
          <w:rFonts w:ascii="Arial" w:hAnsi="Arial" w:cs="Arial"/>
          <w:sz w:val="20"/>
          <w:szCs w:val="20"/>
        </w:rPr>
        <w:t>12 paid holidays</w:t>
      </w:r>
    </w:p>
    <w:p w:rsidR="008B7A94" w:rsidRDefault="00E95FB4" w:rsidP="008B7A9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Employer paid </w:t>
      </w:r>
      <w:r w:rsidR="000D33DC">
        <w:rPr>
          <w:rFonts w:ascii="Arial" w:hAnsi="Arial" w:cs="Arial"/>
          <w:sz w:val="20"/>
          <w:szCs w:val="20"/>
        </w:rPr>
        <w:t>l</w:t>
      </w:r>
      <w:r w:rsidR="008B7A94" w:rsidRPr="00683312">
        <w:rPr>
          <w:rFonts w:ascii="Arial" w:hAnsi="Arial" w:cs="Arial"/>
          <w:sz w:val="20"/>
          <w:szCs w:val="20"/>
        </w:rPr>
        <w:t>ife insurance</w:t>
      </w:r>
    </w:p>
    <w:p w:rsidR="00BE07F0" w:rsidRPr="00683312" w:rsidRDefault="00BE07F0" w:rsidP="008B7A9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Volunt</w:t>
      </w:r>
      <w:r w:rsidR="000D33DC">
        <w:rPr>
          <w:rFonts w:ascii="Arial" w:hAnsi="Arial" w:cs="Arial"/>
          <w:sz w:val="20"/>
          <w:szCs w:val="20"/>
        </w:rPr>
        <w:t>ary</w:t>
      </w:r>
      <w:r>
        <w:rPr>
          <w:rFonts w:ascii="Arial" w:hAnsi="Arial" w:cs="Arial"/>
          <w:sz w:val="20"/>
          <w:szCs w:val="20"/>
        </w:rPr>
        <w:t xml:space="preserve"> Deferred Compensation</w:t>
      </w:r>
    </w:p>
    <w:p w:rsidR="008B7A94" w:rsidRDefault="008B7A94" w:rsidP="008B7A9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83312">
        <w:rPr>
          <w:rFonts w:ascii="Arial" w:hAnsi="Arial" w:cs="Arial"/>
          <w:sz w:val="20"/>
          <w:szCs w:val="20"/>
        </w:rPr>
        <w:t>Oregon State PERS Retirement</w:t>
      </w:r>
    </w:p>
    <w:p w:rsidR="0069773D" w:rsidRPr="007033FD" w:rsidRDefault="0069773D" w:rsidP="007033FD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8B7A94" w:rsidRDefault="008B7A94" w:rsidP="008B7A94">
      <w:pPr>
        <w:pBdr>
          <w:bottom w:val="single" w:sz="24" w:space="1" w:color="1F497D" w:themeColor="text2"/>
        </w:pBdr>
        <w:spacing w:after="0"/>
        <w:jc w:val="both"/>
        <w:rPr>
          <w:rFonts w:ascii="EngraversGothic BT" w:hAnsi="EngraversGothic BT" w:cs="Arial"/>
          <w:b/>
          <w:sz w:val="32"/>
          <w:szCs w:val="32"/>
        </w:rPr>
      </w:pPr>
      <w:r>
        <w:rPr>
          <w:rFonts w:ascii="EngraversGothic BT" w:hAnsi="EngraversGothic BT" w:cs="Arial"/>
          <w:b/>
          <w:sz w:val="32"/>
          <w:szCs w:val="32"/>
        </w:rPr>
        <w:t>To Apply</w:t>
      </w:r>
    </w:p>
    <w:p w:rsidR="00476DA8" w:rsidRDefault="008B7A94" w:rsidP="008B7A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3312">
        <w:rPr>
          <w:rFonts w:ascii="Arial" w:hAnsi="Arial" w:cs="Arial"/>
          <w:sz w:val="20"/>
          <w:szCs w:val="20"/>
        </w:rPr>
        <w:t>The City of Milton-Freewater is an Equal Opportunity Employer.  All qualified candidates are strongly encouraged to apply</w:t>
      </w:r>
      <w:r w:rsidR="005E7219">
        <w:rPr>
          <w:rFonts w:ascii="Arial" w:hAnsi="Arial" w:cs="Arial"/>
          <w:sz w:val="20"/>
          <w:szCs w:val="20"/>
        </w:rPr>
        <w:t xml:space="preserve">. </w:t>
      </w:r>
      <w:r w:rsidRPr="00683312">
        <w:rPr>
          <w:rFonts w:ascii="Arial" w:hAnsi="Arial" w:cs="Arial"/>
          <w:sz w:val="20"/>
          <w:szCs w:val="20"/>
        </w:rPr>
        <w:t xml:space="preserve">To apply please send a resume, completed application and </w:t>
      </w:r>
      <w:r w:rsidR="0007728A">
        <w:rPr>
          <w:rFonts w:ascii="Arial" w:hAnsi="Arial" w:cs="Arial"/>
          <w:sz w:val="20"/>
          <w:szCs w:val="20"/>
        </w:rPr>
        <w:t>response</w:t>
      </w:r>
      <w:r w:rsidRPr="00683312">
        <w:rPr>
          <w:rFonts w:ascii="Arial" w:hAnsi="Arial" w:cs="Arial"/>
          <w:sz w:val="20"/>
          <w:szCs w:val="20"/>
        </w:rPr>
        <w:t xml:space="preserve"> to the supplemental questions to</w:t>
      </w:r>
      <w:r w:rsidR="00476DA8">
        <w:rPr>
          <w:rFonts w:ascii="Arial" w:hAnsi="Arial" w:cs="Arial"/>
          <w:sz w:val="20"/>
          <w:szCs w:val="20"/>
        </w:rPr>
        <w:t>:</w:t>
      </w:r>
    </w:p>
    <w:p w:rsidR="00683312" w:rsidRDefault="003D4CDD" w:rsidP="008B7A94">
      <w:pPr>
        <w:spacing w:after="0"/>
        <w:jc w:val="both"/>
        <w:rPr>
          <w:rFonts w:ascii="Arial" w:hAnsi="Arial" w:cs="Arial"/>
          <w:sz w:val="20"/>
          <w:szCs w:val="20"/>
        </w:rPr>
      </w:pPr>
      <w:hyperlink r:id="rId13" w:history="1">
        <w:proofErr w:type="gramStart"/>
        <w:r w:rsidR="008B7A94" w:rsidRPr="00683312">
          <w:rPr>
            <w:rStyle w:val="Hyperlink"/>
            <w:rFonts w:ascii="Arial" w:hAnsi="Arial" w:cs="Arial"/>
            <w:sz w:val="20"/>
            <w:szCs w:val="20"/>
          </w:rPr>
          <w:t>teresa.dutcher@milton-freewater-or.gov</w:t>
        </w:r>
      </w:hyperlink>
      <w:r w:rsidR="00D7372F">
        <w:rPr>
          <w:rFonts w:ascii="Arial" w:hAnsi="Arial" w:cs="Arial"/>
          <w:sz w:val="20"/>
          <w:szCs w:val="20"/>
        </w:rPr>
        <w:t xml:space="preserve">, fax </w:t>
      </w:r>
      <w:r w:rsidR="008B7A94" w:rsidRPr="00683312">
        <w:rPr>
          <w:rFonts w:ascii="Arial" w:hAnsi="Arial" w:cs="Arial"/>
          <w:sz w:val="20"/>
          <w:szCs w:val="20"/>
        </w:rPr>
        <w:t xml:space="preserve">or mail to the </w:t>
      </w:r>
      <w:r w:rsidR="00D7372F">
        <w:rPr>
          <w:rFonts w:ascii="Arial" w:hAnsi="Arial" w:cs="Arial"/>
          <w:sz w:val="20"/>
          <w:szCs w:val="20"/>
        </w:rPr>
        <w:t xml:space="preserve">number or </w:t>
      </w:r>
      <w:r w:rsidR="008B7A94" w:rsidRPr="00683312">
        <w:rPr>
          <w:rFonts w:ascii="Arial" w:hAnsi="Arial" w:cs="Arial"/>
          <w:sz w:val="20"/>
          <w:szCs w:val="20"/>
        </w:rPr>
        <w:t>address below.</w:t>
      </w:r>
      <w:proofErr w:type="gramEnd"/>
      <w:r w:rsidR="0007728A">
        <w:rPr>
          <w:rFonts w:ascii="Arial" w:hAnsi="Arial" w:cs="Arial"/>
          <w:sz w:val="20"/>
          <w:szCs w:val="20"/>
        </w:rPr>
        <w:t xml:space="preserve">  Applications </w:t>
      </w:r>
      <w:r w:rsidR="00DA668D">
        <w:rPr>
          <w:rFonts w:ascii="Arial" w:hAnsi="Arial" w:cs="Arial"/>
          <w:sz w:val="20"/>
          <w:szCs w:val="20"/>
        </w:rPr>
        <w:t>for consideration</w:t>
      </w:r>
      <w:r w:rsidR="0007728A">
        <w:rPr>
          <w:rFonts w:ascii="Arial" w:hAnsi="Arial" w:cs="Arial"/>
          <w:sz w:val="20"/>
          <w:szCs w:val="20"/>
        </w:rPr>
        <w:t xml:space="preserve"> are required to be in the Human Resource Department by </w:t>
      </w:r>
      <w:r w:rsidR="00913C84">
        <w:rPr>
          <w:rFonts w:ascii="Arial" w:hAnsi="Arial" w:cs="Arial"/>
          <w:sz w:val="20"/>
          <w:szCs w:val="20"/>
        </w:rPr>
        <w:t xml:space="preserve">11:00am, </w:t>
      </w:r>
      <w:r w:rsidR="00FA2EBF">
        <w:rPr>
          <w:rFonts w:ascii="Arial" w:hAnsi="Arial" w:cs="Arial"/>
          <w:sz w:val="20"/>
          <w:szCs w:val="20"/>
        </w:rPr>
        <w:t>Friday, March 30</w:t>
      </w:r>
      <w:r w:rsidR="00A310FC">
        <w:rPr>
          <w:rFonts w:ascii="Arial" w:hAnsi="Arial" w:cs="Arial"/>
          <w:sz w:val="20"/>
          <w:szCs w:val="20"/>
        </w:rPr>
        <w:t>, 2018</w:t>
      </w:r>
      <w:r w:rsidR="00084A51">
        <w:rPr>
          <w:rFonts w:ascii="Arial" w:hAnsi="Arial" w:cs="Arial"/>
          <w:sz w:val="20"/>
          <w:szCs w:val="20"/>
        </w:rPr>
        <w:t>.</w:t>
      </w:r>
      <w:r w:rsidR="008B7A94" w:rsidRPr="00683312">
        <w:rPr>
          <w:rFonts w:ascii="Arial" w:hAnsi="Arial" w:cs="Arial"/>
          <w:sz w:val="20"/>
          <w:szCs w:val="20"/>
        </w:rPr>
        <w:t xml:space="preserve">  All information needed for this application process may be found </w:t>
      </w:r>
      <w:r w:rsidR="00FA2EBF">
        <w:rPr>
          <w:rFonts w:ascii="Arial" w:hAnsi="Arial" w:cs="Arial"/>
          <w:sz w:val="20"/>
          <w:szCs w:val="20"/>
        </w:rPr>
        <w:t>on the City’</w:t>
      </w:r>
      <w:r w:rsidR="00B06B0A">
        <w:rPr>
          <w:rFonts w:ascii="Arial" w:hAnsi="Arial" w:cs="Arial"/>
          <w:sz w:val="20"/>
          <w:szCs w:val="20"/>
        </w:rPr>
        <w:t>s website at</w:t>
      </w:r>
      <w:r w:rsidR="008B7A94" w:rsidRPr="00683312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8B7A94" w:rsidRPr="00683312">
          <w:rPr>
            <w:rStyle w:val="Hyperlink"/>
            <w:rFonts w:ascii="Arial" w:hAnsi="Arial" w:cs="Arial"/>
            <w:sz w:val="20"/>
            <w:szCs w:val="20"/>
          </w:rPr>
          <w:t>www.mfcity.com</w:t>
        </w:r>
      </w:hyperlink>
      <w:r w:rsidR="000C7217">
        <w:rPr>
          <w:rFonts w:ascii="Arial" w:hAnsi="Arial" w:cs="Arial"/>
          <w:sz w:val="20"/>
          <w:szCs w:val="20"/>
        </w:rPr>
        <w:t xml:space="preserve"> or </w:t>
      </w:r>
      <w:r w:rsidR="00FA2EBF">
        <w:rPr>
          <w:rFonts w:ascii="Arial" w:hAnsi="Arial" w:cs="Arial"/>
          <w:sz w:val="20"/>
          <w:szCs w:val="20"/>
        </w:rPr>
        <w:t xml:space="preserve">hard-copy application packets may be </w:t>
      </w:r>
      <w:r w:rsidR="000C7217">
        <w:rPr>
          <w:rFonts w:ascii="Arial" w:hAnsi="Arial" w:cs="Arial"/>
          <w:sz w:val="20"/>
          <w:szCs w:val="20"/>
        </w:rPr>
        <w:t>received at City Hall in the Human Resource Department.</w:t>
      </w:r>
      <w:r w:rsidR="001D4D14">
        <w:rPr>
          <w:rFonts w:ascii="Arial" w:hAnsi="Arial" w:cs="Arial"/>
          <w:sz w:val="20"/>
          <w:szCs w:val="20"/>
        </w:rPr>
        <w:t xml:space="preserve"> EOE</w:t>
      </w:r>
    </w:p>
    <w:p w:rsidR="0010298B" w:rsidRPr="00C71BEF" w:rsidRDefault="0010298B" w:rsidP="008B7A94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8B7A94" w:rsidRPr="00FE4557" w:rsidRDefault="00683312" w:rsidP="00683312">
      <w:pPr>
        <w:spacing w:after="0"/>
        <w:jc w:val="center"/>
        <w:rPr>
          <w:rFonts w:ascii="Vivaldi" w:hAnsi="Vivaldi" w:cs="Arial"/>
          <w:b/>
          <w:color w:val="17365D" w:themeColor="text2" w:themeShade="BF"/>
          <w:sz w:val="44"/>
          <w:szCs w:val="44"/>
        </w:rPr>
      </w:pPr>
      <w:r w:rsidRPr="00FE4557">
        <w:rPr>
          <w:rFonts w:ascii="Vivaldi" w:hAnsi="Vivaldi" w:cs="Arial"/>
          <w:b/>
          <w:color w:val="17365D" w:themeColor="text2" w:themeShade="BF"/>
          <w:sz w:val="44"/>
          <w:szCs w:val="44"/>
        </w:rPr>
        <w:t>City of Milton-Freewater</w:t>
      </w:r>
    </w:p>
    <w:p w:rsidR="00683312" w:rsidRPr="00FE4557" w:rsidRDefault="00683312" w:rsidP="00683312">
      <w:pPr>
        <w:spacing w:after="0"/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FE4557">
        <w:rPr>
          <w:rFonts w:ascii="Arial" w:hAnsi="Arial" w:cs="Arial"/>
          <w:b/>
          <w:color w:val="17365D" w:themeColor="text2" w:themeShade="BF"/>
          <w:sz w:val="24"/>
          <w:szCs w:val="24"/>
        </w:rPr>
        <w:t>PO Box 6</w:t>
      </w:r>
      <w:r w:rsidR="00FE4557">
        <w:rPr>
          <w:rFonts w:ascii="Arial" w:hAnsi="Arial" w:cs="Arial"/>
          <w:b/>
          <w:color w:val="17365D" w:themeColor="text2" w:themeShade="BF"/>
          <w:sz w:val="24"/>
          <w:szCs w:val="24"/>
        </w:rPr>
        <w:t>, 722 S. Main Street</w:t>
      </w:r>
    </w:p>
    <w:p w:rsidR="00683312" w:rsidRPr="00FE4557" w:rsidRDefault="00683312" w:rsidP="00683312">
      <w:pPr>
        <w:spacing w:after="0"/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FE4557">
        <w:rPr>
          <w:rFonts w:ascii="Arial" w:hAnsi="Arial" w:cs="Arial"/>
          <w:b/>
          <w:color w:val="17365D" w:themeColor="text2" w:themeShade="BF"/>
          <w:sz w:val="24"/>
          <w:szCs w:val="24"/>
        </w:rPr>
        <w:t>Milton-Freewater, OR  97862</w:t>
      </w:r>
    </w:p>
    <w:p w:rsidR="00683312" w:rsidRPr="004D1260" w:rsidRDefault="00683312" w:rsidP="00683312">
      <w:pPr>
        <w:spacing w:after="0"/>
        <w:jc w:val="center"/>
        <w:rPr>
          <w:rFonts w:ascii="Arial" w:hAnsi="Arial" w:cs="Arial"/>
          <w:sz w:val="12"/>
          <w:szCs w:val="12"/>
        </w:rPr>
      </w:pPr>
    </w:p>
    <w:p w:rsidR="00683312" w:rsidRDefault="00683312" w:rsidP="0068331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541-938-8243 HR Direct Line</w:t>
      </w:r>
    </w:p>
    <w:p w:rsidR="00683312" w:rsidRDefault="00EB69D8" w:rsidP="0068331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541-938-8224 FAX</w:t>
      </w:r>
    </w:p>
    <w:p w:rsidR="0010298B" w:rsidRPr="00C71BEF" w:rsidRDefault="0010298B" w:rsidP="00683312">
      <w:pPr>
        <w:spacing w:after="0"/>
        <w:jc w:val="center"/>
        <w:rPr>
          <w:rFonts w:ascii="Arial" w:hAnsi="Arial" w:cs="Arial"/>
          <w:sz w:val="12"/>
          <w:szCs w:val="12"/>
        </w:rPr>
      </w:pPr>
    </w:p>
    <w:p w:rsidR="00683312" w:rsidRDefault="003D4CDD" w:rsidP="00683312">
      <w:pPr>
        <w:spacing w:after="0"/>
        <w:jc w:val="center"/>
        <w:rPr>
          <w:rFonts w:ascii="Arial" w:hAnsi="Arial" w:cs="Arial"/>
          <w:sz w:val="24"/>
          <w:szCs w:val="24"/>
        </w:rPr>
      </w:pPr>
      <w:hyperlink r:id="rId15" w:history="1">
        <w:r w:rsidR="00683312" w:rsidRPr="00AF62C1">
          <w:rPr>
            <w:rStyle w:val="Hyperlink"/>
            <w:rFonts w:ascii="Arial" w:hAnsi="Arial" w:cs="Arial"/>
            <w:sz w:val="24"/>
            <w:szCs w:val="24"/>
          </w:rPr>
          <w:t>teresa.dutcher@milton-freewater-or.gov</w:t>
        </w:r>
      </w:hyperlink>
    </w:p>
    <w:p w:rsidR="00563BF8" w:rsidRDefault="003D4CDD" w:rsidP="00EB69D8">
      <w:pPr>
        <w:spacing w:after="0"/>
        <w:jc w:val="center"/>
        <w:rPr>
          <w:rStyle w:val="Hyperlink"/>
          <w:rFonts w:ascii="Arial" w:hAnsi="Arial" w:cs="Arial"/>
          <w:sz w:val="24"/>
          <w:szCs w:val="24"/>
        </w:rPr>
      </w:pPr>
      <w:hyperlink r:id="rId16" w:history="1">
        <w:r w:rsidR="00683312" w:rsidRPr="00AF62C1">
          <w:rPr>
            <w:rStyle w:val="Hyperlink"/>
            <w:rFonts w:ascii="Arial" w:hAnsi="Arial" w:cs="Arial"/>
            <w:sz w:val="24"/>
            <w:szCs w:val="24"/>
          </w:rPr>
          <w:t>www.mfcity.com</w:t>
        </w:r>
      </w:hyperlink>
      <w:r w:rsidR="000B4784">
        <w:rPr>
          <w:rStyle w:val="Hyperlink"/>
          <w:rFonts w:ascii="Arial" w:hAnsi="Arial" w:cs="Arial"/>
          <w:sz w:val="24"/>
          <w:szCs w:val="24"/>
        </w:rPr>
        <w:t xml:space="preserve"> </w:t>
      </w:r>
    </w:p>
    <w:p w:rsidR="000B4784" w:rsidRDefault="000B4784" w:rsidP="00EB69D8">
      <w:pPr>
        <w:spacing w:after="0"/>
        <w:jc w:val="center"/>
        <w:rPr>
          <w:rStyle w:val="Hyperlink"/>
          <w:rFonts w:ascii="Arial" w:hAnsi="Arial" w:cs="Arial"/>
          <w:sz w:val="24"/>
          <w:szCs w:val="24"/>
        </w:rPr>
      </w:pPr>
    </w:p>
    <w:p w:rsidR="000B4784" w:rsidRPr="00F13B15" w:rsidRDefault="000B4784" w:rsidP="000B4784">
      <w:pPr>
        <w:spacing w:after="0"/>
        <w:jc w:val="center"/>
        <w:rPr>
          <w:rFonts w:ascii="Arial" w:hAnsi="Arial" w:cs="Arial"/>
          <w:color w:val="0000FF" w:themeColor="hyperlink"/>
          <w:sz w:val="24"/>
          <w:szCs w:val="24"/>
          <w:u w:val="single"/>
        </w:rPr>
      </w:pPr>
      <w:r>
        <w:rPr>
          <w:rFonts w:ascii="Arial" w:hAnsi="Arial" w:cs="Arial"/>
          <w:noProof/>
          <w:color w:val="0000FF" w:themeColor="hyperlink"/>
          <w:sz w:val="24"/>
          <w:szCs w:val="24"/>
          <w:u w:val="single"/>
        </w:rPr>
        <w:drawing>
          <wp:inline distT="0" distB="0" distL="0" distR="0" wp14:anchorId="7E51EC31" wp14:editId="27DEFDAD">
            <wp:extent cx="2033101" cy="2430780"/>
            <wp:effectExtent l="0" t="0" r="5715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man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349" cy="2434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4784" w:rsidRPr="00F13B15" w:rsidSect="00CB3CC0">
      <w:type w:val="continuous"/>
      <w:pgSz w:w="12240" w:h="15840"/>
      <w:pgMar w:top="1440" w:right="1440" w:bottom="1440" w:left="1440" w:header="720" w:footer="720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Gothic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24F3B"/>
    <w:multiLevelType w:val="hybridMultilevel"/>
    <w:tmpl w:val="A50682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90"/>
    <w:rsid w:val="00023F74"/>
    <w:rsid w:val="00064CF7"/>
    <w:rsid w:val="00074809"/>
    <w:rsid w:val="0007728A"/>
    <w:rsid w:val="0008270C"/>
    <w:rsid w:val="00084A51"/>
    <w:rsid w:val="000B0178"/>
    <w:rsid w:val="000B4784"/>
    <w:rsid w:val="000B7150"/>
    <w:rsid w:val="000C60F9"/>
    <w:rsid w:val="000C7217"/>
    <w:rsid w:val="000D33DC"/>
    <w:rsid w:val="000E7891"/>
    <w:rsid w:val="0010298B"/>
    <w:rsid w:val="00116C6D"/>
    <w:rsid w:val="00116D13"/>
    <w:rsid w:val="00122AFA"/>
    <w:rsid w:val="00137F78"/>
    <w:rsid w:val="00186C0A"/>
    <w:rsid w:val="001C25D3"/>
    <w:rsid w:val="001D416C"/>
    <w:rsid w:val="001D4D14"/>
    <w:rsid w:val="002035D7"/>
    <w:rsid w:val="00203DFA"/>
    <w:rsid w:val="002060B6"/>
    <w:rsid w:val="0021582E"/>
    <w:rsid w:val="00272999"/>
    <w:rsid w:val="00285363"/>
    <w:rsid w:val="00292F09"/>
    <w:rsid w:val="002A5255"/>
    <w:rsid w:val="002A78DE"/>
    <w:rsid w:val="002C12E3"/>
    <w:rsid w:val="002E4532"/>
    <w:rsid w:val="002E4E06"/>
    <w:rsid w:val="002F1338"/>
    <w:rsid w:val="003132D6"/>
    <w:rsid w:val="00314D9F"/>
    <w:rsid w:val="003231F5"/>
    <w:rsid w:val="00337BFB"/>
    <w:rsid w:val="0038028F"/>
    <w:rsid w:val="00383453"/>
    <w:rsid w:val="003A11B6"/>
    <w:rsid w:val="003A75AA"/>
    <w:rsid w:val="003C3BDA"/>
    <w:rsid w:val="003D0780"/>
    <w:rsid w:val="003D4CDD"/>
    <w:rsid w:val="003F5267"/>
    <w:rsid w:val="00402BC6"/>
    <w:rsid w:val="00403FED"/>
    <w:rsid w:val="004340C8"/>
    <w:rsid w:val="00451D9E"/>
    <w:rsid w:val="00476DA8"/>
    <w:rsid w:val="004804A6"/>
    <w:rsid w:val="004C72BF"/>
    <w:rsid w:val="004D1260"/>
    <w:rsid w:val="0050052C"/>
    <w:rsid w:val="00514A74"/>
    <w:rsid w:val="005505B9"/>
    <w:rsid w:val="00555CD1"/>
    <w:rsid w:val="00563BF8"/>
    <w:rsid w:val="00573B50"/>
    <w:rsid w:val="005C17EE"/>
    <w:rsid w:val="005E150E"/>
    <w:rsid w:val="005E7219"/>
    <w:rsid w:val="005E7807"/>
    <w:rsid w:val="005F1802"/>
    <w:rsid w:val="005F39A3"/>
    <w:rsid w:val="005F4E72"/>
    <w:rsid w:val="0060356D"/>
    <w:rsid w:val="00607F2E"/>
    <w:rsid w:val="006272AD"/>
    <w:rsid w:val="00642596"/>
    <w:rsid w:val="00683312"/>
    <w:rsid w:val="0069773D"/>
    <w:rsid w:val="006E23A6"/>
    <w:rsid w:val="006E7D03"/>
    <w:rsid w:val="007033FD"/>
    <w:rsid w:val="00704097"/>
    <w:rsid w:val="00724648"/>
    <w:rsid w:val="00773D85"/>
    <w:rsid w:val="007E3A85"/>
    <w:rsid w:val="00802AAE"/>
    <w:rsid w:val="00816CB7"/>
    <w:rsid w:val="00854000"/>
    <w:rsid w:val="00877829"/>
    <w:rsid w:val="00894C09"/>
    <w:rsid w:val="008B7A94"/>
    <w:rsid w:val="008D45C1"/>
    <w:rsid w:val="008F7055"/>
    <w:rsid w:val="00907EE4"/>
    <w:rsid w:val="00913C84"/>
    <w:rsid w:val="00921E90"/>
    <w:rsid w:val="009518CA"/>
    <w:rsid w:val="009735E3"/>
    <w:rsid w:val="00981639"/>
    <w:rsid w:val="0099681E"/>
    <w:rsid w:val="009B367B"/>
    <w:rsid w:val="009E1CF4"/>
    <w:rsid w:val="00A06AC5"/>
    <w:rsid w:val="00A310FC"/>
    <w:rsid w:val="00A3772F"/>
    <w:rsid w:val="00A54EF1"/>
    <w:rsid w:val="00A72E42"/>
    <w:rsid w:val="00A93724"/>
    <w:rsid w:val="00AE4637"/>
    <w:rsid w:val="00AF1A6D"/>
    <w:rsid w:val="00B06B0A"/>
    <w:rsid w:val="00B1000A"/>
    <w:rsid w:val="00B336F5"/>
    <w:rsid w:val="00B4078E"/>
    <w:rsid w:val="00B6749D"/>
    <w:rsid w:val="00B95404"/>
    <w:rsid w:val="00BC5B5E"/>
    <w:rsid w:val="00BE07F0"/>
    <w:rsid w:val="00C04243"/>
    <w:rsid w:val="00C232B3"/>
    <w:rsid w:val="00C30EE9"/>
    <w:rsid w:val="00C617CF"/>
    <w:rsid w:val="00C71BEF"/>
    <w:rsid w:val="00C83F50"/>
    <w:rsid w:val="00CA7D4E"/>
    <w:rsid w:val="00CB3CC0"/>
    <w:rsid w:val="00CD60A1"/>
    <w:rsid w:val="00CE3772"/>
    <w:rsid w:val="00D0280D"/>
    <w:rsid w:val="00D12E0C"/>
    <w:rsid w:val="00D30270"/>
    <w:rsid w:val="00D36268"/>
    <w:rsid w:val="00D42E5E"/>
    <w:rsid w:val="00D44CC9"/>
    <w:rsid w:val="00D6470B"/>
    <w:rsid w:val="00D71346"/>
    <w:rsid w:val="00D7372F"/>
    <w:rsid w:val="00D85153"/>
    <w:rsid w:val="00D9588A"/>
    <w:rsid w:val="00DA668D"/>
    <w:rsid w:val="00DC21BD"/>
    <w:rsid w:val="00DE6D36"/>
    <w:rsid w:val="00E32B11"/>
    <w:rsid w:val="00E344FC"/>
    <w:rsid w:val="00E61D6F"/>
    <w:rsid w:val="00E84431"/>
    <w:rsid w:val="00E95FB4"/>
    <w:rsid w:val="00EB69D8"/>
    <w:rsid w:val="00ED7462"/>
    <w:rsid w:val="00EF12F0"/>
    <w:rsid w:val="00F13B15"/>
    <w:rsid w:val="00F527AE"/>
    <w:rsid w:val="00F86987"/>
    <w:rsid w:val="00F976B0"/>
    <w:rsid w:val="00FA042A"/>
    <w:rsid w:val="00FA2EBF"/>
    <w:rsid w:val="00FE4208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4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7A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7A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4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7A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7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eresa.dutcher@milton-freewater-or.g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com/url?sa=i&amp;rct=j&amp;q=&amp;esrc=s&amp;source=images&amp;cd=&amp;cad=rja&amp;uact=8&amp;ved=0ahUKEwiMxpfM1qPZAhVO1GMKHfqYCFcQjRwIBw&amp;url=http://www.hydroworld.com/articles/2015/03/grant-pud-begins-final-refilling-of-wanapum-dam-reservoir.html&amp;psig=AOvVaw2TFRL_3QrphrCHPlw8jVEz&amp;ust=1518638229958009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www.mfcity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mailto:teresa.dutcher@milton-freewater-or.gov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mfc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B9AB9-EB09-47AA-8D57-EE2E0475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Milton-Freewater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Dutcher</dc:creator>
  <cp:lastModifiedBy>Teresa Dutcher</cp:lastModifiedBy>
  <cp:revision>17</cp:revision>
  <cp:lastPrinted>2018-01-09T22:05:00Z</cp:lastPrinted>
  <dcterms:created xsi:type="dcterms:W3CDTF">2017-11-08T23:42:00Z</dcterms:created>
  <dcterms:modified xsi:type="dcterms:W3CDTF">2018-02-15T17:44:00Z</dcterms:modified>
</cp:coreProperties>
</file>